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5" w:rsidRPr="00645215" w:rsidRDefault="00645215" w:rsidP="00645215">
      <w:pPr>
        <w:shd w:val="clear" w:color="auto" w:fill="F8F8F8"/>
        <w:spacing w:after="0" w:line="273" w:lineRule="atLeast"/>
        <w:jc w:val="center"/>
        <w:outlineLvl w:val="1"/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</w:pPr>
      <w:r w:rsidRPr="00645215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 xml:space="preserve">О ситуации с лихорадкой </w:t>
      </w:r>
      <w:proofErr w:type="spellStart"/>
      <w:r w:rsidRPr="00645215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>Эбола</w:t>
      </w:r>
      <w:proofErr w:type="spellEnd"/>
      <w:r w:rsidRPr="00645215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 xml:space="preserve"> (по состоянию на 01.09.2014)</w:t>
      </w:r>
    </w:p>
    <w:p w:rsidR="00392DB4" w:rsidRPr="00645215" w:rsidRDefault="00645215" w:rsidP="00645215">
      <w:pPr>
        <w:jc w:val="both"/>
        <w:rPr>
          <w:sz w:val="24"/>
          <w:szCs w:val="24"/>
        </w:rPr>
      </w:pPr>
      <w:r w:rsidRPr="0064521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По официальной информации ВОЗ общее число лиц пострадавших от лихорадки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Эбола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 составляет более 3000 человек. По информации Министерства здравоохранения Республики Сенегал в стране зарегистрирован первый случай заболевания лихорадкой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Эбола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, подтвержденный лабораторно. Согласно оценкам специалистов ВОЗ в странах Африки наблюдается два, не связанных друг с другом эпидемических очага распространения болезни, вызываемой вирусом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Эбола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, в которых выделены генетически различные возбудители. Первый очаг затронул пять Западноафриканских стран (Гвинея, Либерия, Сьерра </w:t>
      </w:r>
      <w:proofErr w:type="gram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Леоне</w:t>
      </w:r>
      <w:proofErr w:type="gram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, Нигерия, Сенегал). Второй очаг зарегистрирован в экваториальном районе Демократической Республики Конго, где зарегистрировано 42 случая геморрагической лихорадки, из которых 13 закончились летально. В шести случаях диагноз «Болезнь, вызванная вирусом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Эбола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» подтвержден лабораторно. В обоих очагах пусковым механизмом распространения вируса на человеческую популяцию явилось употребление мяса летучих мышей. Молекулярно-генетические исследования выявили схожесть вируса, ответственного за вспышку в Западноафриканских странах со штаммом, выделенным в Демократической Республике Конго в 2004 году, что является свидетельством активной циркуляции вируса среди животных на Африканском континенте.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Роспотребнадзор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 продолжает вести целенаправленную работу по недопущению завоза лихорадки </w:t>
      </w:r>
      <w:proofErr w:type="spellStart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>Эбола</w:t>
      </w:r>
      <w:proofErr w:type="spellEnd"/>
      <w:r w:rsidRPr="00645215">
        <w:rPr>
          <w:rFonts w:ascii="Arial" w:eastAsia="Times New Roman" w:hAnsi="Arial" w:cs="Arial"/>
          <w:color w:val="1D1D1D"/>
          <w:sz w:val="24"/>
          <w:szCs w:val="24"/>
          <w:shd w:val="clear" w:color="auto" w:fill="F8F8F8"/>
          <w:lang w:eastAsia="ru-RU"/>
        </w:rPr>
        <w:t xml:space="preserve"> на территорию страны. Ситуация остается на контроле Федеральной службы по надзору в сфере защиты прав потребителей и благополучия человека.</w:t>
      </w:r>
    </w:p>
    <w:sectPr w:rsidR="00392DB4" w:rsidRPr="00645215" w:rsidSect="003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15"/>
    <w:rsid w:val="00392DB4"/>
    <w:rsid w:val="006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4"/>
  </w:style>
  <w:style w:type="paragraph" w:styleId="2">
    <w:name w:val="heading 2"/>
    <w:basedOn w:val="a"/>
    <w:link w:val="20"/>
    <w:uiPriority w:val="9"/>
    <w:qFormat/>
    <w:rsid w:val="00645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ФБУЗ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2014-09-04T07:22:00Z</dcterms:created>
  <dcterms:modified xsi:type="dcterms:W3CDTF">2014-09-04T07:23:00Z</dcterms:modified>
</cp:coreProperties>
</file>