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2" w:rsidRPr="00DF7C12" w:rsidRDefault="00DF7C12" w:rsidP="00DF7C12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 xml:space="preserve">О ситуации с лихорадкой </w:t>
      </w:r>
      <w:proofErr w:type="spellStart"/>
      <w:r w:rsidRPr="00DF7C1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Эбола</w:t>
      </w:r>
      <w:proofErr w:type="spellEnd"/>
      <w:r w:rsidRPr="00DF7C1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 xml:space="preserve"> (по состоянию на 10.12.2014)</w:t>
      </w:r>
    </w:p>
    <w:p w:rsidR="00DF7C12" w:rsidRPr="00DF7C12" w:rsidRDefault="00DF7C12" w:rsidP="00DF7C12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DF7C12" w:rsidRPr="00DF7C12" w:rsidRDefault="00DF7C12" w:rsidP="00DF7C12">
      <w:pPr>
        <w:shd w:val="clear" w:color="auto" w:fill="F8F8F8"/>
        <w:spacing w:before="60" w:after="60" w:line="273" w:lineRule="atLeast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11.12.2014 г.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Эбола</w:t>
      </w:r>
      <w:proofErr w:type="spell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Западной Африке составляет 17942 человека, в том числе 6388 летальных случаев.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Гвинея – 2292 случая, в т.ч. 1428 </w:t>
      </w:r>
      <w:proofErr w:type="gram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летальных</w:t>
      </w:r>
      <w:proofErr w:type="gram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Либерия – 7719 случаев, в т.ч. 3177 летальных;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Сьерра-Леоне – 7897 случаев, в т</w:t>
      </w:r>
      <w:proofErr w:type="gram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.ч</w:t>
      </w:r>
      <w:proofErr w:type="gram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1768 летальных;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Мали – 8 случаев, в т.ч. 6 летальных;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Нигерия – 20 случаев, в т.ч. 8 летальных;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Сенегал – 1 случай;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США – 4 случая, в т.ч. 1 </w:t>
      </w:r>
      <w:proofErr w:type="gram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летальный</w:t>
      </w:r>
      <w:proofErr w:type="gram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Испания – 1 случай.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Случаи регистрируются и среди медицинского персонала – 639 медицинских работника пострадало от лихорадки </w:t>
      </w:r>
      <w:proofErr w:type="spell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Эбола</w:t>
      </w:r>
      <w:proofErr w:type="spell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, из них 349 с летальным исходом.</w:t>
      </w:r>
      <w:proofErr w:type="gramEnd"/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 оценкам ВОЗ, в целом, на сегодняшний день объемы коечного фонда в специализированных лечебных учреждениях позволяют изолировать и обеспечить медицинской помощью всех больных лихорадкой </w:t>
      </w:r>
      <w:proofErr w:type="spell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Эбола</w:t>
      </w:r>
      <w:proofErr w:type="spell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Западноафриканском регионе, однако, наблюдается неравномерное распределение лечебных центров в трех странах (Гвинея, Либерия, Сьерра Леоне), что создает предпосылки к дальнейшему распространению эпидемии.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достаточной степени обеспечен уровень лабораторной диагностики, однако, не в полном объеме проводятся мероприятия по ежедневному отслеживанию </w:t>
      </w:r>
      <w:proofErr w:type="gram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контактных</w:t>
      </w:r>
      <w:proofErr w:type="gram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Основной целью противоэпидемических мероприятий на ближайшую перспективу является стабилизация эпидемического процесса в Сьерра-Леоне и недопущение дальнейшего географического распространения лихорадки </w:t>
      </w:r>
      <w:proofErr w:type="spellStart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Эбола</w:t>
      </w:r>
      <w:proofErr w:type="spellEnd"/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DF7C12" w:rsidRPr="00DF7C12" w:rsidRDefault="00DF7C12" w:rsidP="00DF7C1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F7C12">
        <w:rPr>
          <w:rFonts w:ascii="Times New Roman" w:eastAsia="Times New Roman" w:hAnsi="Times New Roman" w:cs="Times New Roman"/>
          <w:color w:val="242424"/>
          <w:sz w:val="28"/>
          <w:szCs w:val="28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AB7EF4" w:rsidRPr="00DF7C12" w:rsidRDefault="00AB7EF4">
      <w:pPr>
        <w:rPr>
          <w:rFonts w:ascii="Times New Roman" w:hAnsi="Times New Roman" w:cs="Times New Roman"/>
          <w:sz w:val="28"/>
          <w:szCs w:val="28"/>
        </w:rPr>
      </w:pPr>
    </w:p>
    <w:sectPr w:rsidR="00AB7EF4" w:rsidRPr="00DF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C12"/>
    <w:rsid w:val="00AB7EF4"/>
    <w:rsid w:val="00D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F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2014-12-12T07:07:00Z</dcterms:created>
  <dcterms:modified xsi:type="dcterms:W3CDTF">2014-12-12T07:07:00Z</dcterms:modified>
</cp:coreProperties>
</file>