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AD" w:rsidRPr="00AA5CAD" w:rsidRDefault="00AA5CAD" w:rsidP="00AA5CAD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</w:pPr>
      <w:r w:rsidRPr="00AA5CAD">
        <w:rPr>
          <w:rFonts w:ascii="Tahoma" w:eastAsia="Times New Roman" w:hAnsi="Tahoma" w:cs="Tahoma"/>
          <w:bCs/>
          <w:color w:val="1B669D"/>
          <w:w w:val="100"/>
          <w:kern w:val="36"/>
          <w:sz w:val="22"/>
          <w:szCs w:val="22"/>
          <w:lang w:eastAsia="ru-RU"/>
        </w:rPr>
        <w:t>О процедуре банкротства гражданина-должника</w:t>
      </w:r>
    </w:p>
    <w:p w:rsidR="00AA5CAD" w:rsidRPr="00AA5CAD" w:rsidRDefault="00AA5CAD" w:rsidP="00AA5CAD">
      <w:pPr>
        <w:shd w:val="clear" w:color="auto" w:fill="F8F8F8"/>
        <w:spacing w:after="0" w:line="247" w:lineRule="atLeast"/>
        <w:rPr>
          <w:rFonts w:ascii="Arial" w:eastAsia="Times New Roman" w:hAnsi="Arial" w:cs="Arial"/>
          <w:b w:val="0"/>
          <w:color w:val="1D1D1D"/>
          <w:w w:val="100"/>
          <w:kern w:val="0"/>
          <w:sz w:val="19"/>
          <w:szCs w:val="19"/>
          <w:lang w:eastAsia="ru-RU"/>
        </w:rPr>
      </w:pPr>
    </w:p>
    <w:p w:rsidR="00AA5CAD" w:rsidRPr="00AA5CAD" w:rsidRDefault="00AA5CAD" w:rsidP="00AA5CAD">
      <w:pPr>
        <w:shd w:val="clear" w:color="auto" w:fill="F8F8F8"/>
        <w:spacing w:before="54" w:after="54" w:line="247" w:lineRule="atLeast"/>
        <w:jc w:val="both"/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</w:pPr>
      <w:r w:rsidRPr="00AA5CAD">
        <w:rPr>
          <w:rFonts w:ascii="Arial" w:eastAsia="Times New Roman" w:hAnsi="Arial" w:cs="Arial"/>
          <w:b w:val="0"/>
          <w:i/>
          <w:iCs/>
          <w:color w:val="7B7B7B"/>
          <w:w w:val="100"/>
          <w:kern w:val="0"/>
          <w:sz w:val="17"/>
          <w:szCs w:val="17"/>
          <w:lang w:eastAsia="ru-RU"/>
        </w:rPr>
        <w:t>01.10.2015 г.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Сложившаяся в 2014 и 2015 году сложная ситуация на рынке финансовых услуг и ожидаемый рост просроченной задолженности, прежде всего по кредитам, выданным заемщикам-гражданам в иностранной валюте, послужили катализирующим фактором для законодательного закрепления процедуры банкротства гражданина-должника.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1 октября 2015 года вступили в силу нормы § 1.1 «Реструктуризация долгов гражданина и реализация имущества гражданина» Главы Х Федерального закона от 26 октября 2002 г. № 127-ФЗ «О несостоятельности (банкротстве)» (в редакции Федерального закона от 29 июня 2015 г. № 154-ФЗ «Об урегулировании особенностей несостоятельности (банкротства) на территориях Республики Крым и города федерального значения Севастополя и о внесении изменений в отдельные законодательные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акты Российской Федерации»).</w:t>
      </w:r>
    </w:p>
    <w:p w:rsidR="00AA5CAD" w:rsidRPr="00AA5CAD" w:rsidRDefault="00AA5CAD" w:rsidP="00AA5CA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Кроме того, в настоящее время реформу судебной системы можно считать в целом завершенной, так как с 2014 года Верховный Суд Российской Федерации является единственным «высшим судебным органом по гражданским делам, делам по разрешению экономических споров, уголовным, административным и иным делам, подсудным судам, образованным в соответствии с Федеральным конституционным</w:t>
      </w: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lang w:eastAsia="ru-RU"/>
        </w:rPr>
        <w:t> </w:t>
      </w:r>
      <w:hyperlink r:id="rId4" w:history="1">
        <w:r w:rsidRPr="00AA5CAD">
          <w:rPr>
            <w:rFonts w:ascii="Arial" w:eastAsia="Times New Roman" w:hAnsi="Arial" w:cs="Arial"/>
            <w:b w:val="0"/>
            <w:color w:val="1D85B3"/>
            <w:w w:val="100"/>
            <w:kern w:val="0"/>
            <w:sz w:val="19"/>
            <w:lang w:eastAsia="ru-RU"/>
          </w:rPr>
          <w:t>законом</w:t>
        </w:r>
      </w:hyperlink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lang w:eastAsia="ru-RU"/>
        </w:rPr>
        <w:t> </w:t>
      </w: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«О судебной системе Российской Федерации» и федеральными законами» (часть 1 статьи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</w:t>
      </w: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2 Федерального конституционного закона от 5 февраля 2014 г. № 3-ФКЗ «О Верховном Суде Российской Федерации»).</w:t>
      </w:r>
      <w:proofErr w:type="gramEnd"/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Данные обстоятельства могут свидетельствовать, что в российской правовой </w:t>
      </w: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системе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наконец должен заработать институт банкротства граждан.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Основные процедурные аспекты и особенности, связанные с признанием гражданина банкротом, сводятся к следующему: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дела о банкротстве граждан, денежные обязательства и (или) обязанность по уплате обязательных платежей которых возникли в результате осуществления ими предпринимательской деятельности, рассматриваются арбитражным судом;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правом на обращение в суд с заявлением о признании гражданина банкротом обладают сам гражданин, конкурсный кредитор либо уполномоченный орган, при этом заявление о признании гражданина банкротом принимается судом при условии, что требования к этому гражданину составляют не менее чем 500 тыс. руб. и они не исполнены в течение трех месяцев (сам гражданин вправе подать в суд заявление о признании его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банкротом вне зависимости от суммы долга в случае предвидения банкротства при наличии обстоятельств, очевидно свидетельствующих о том, что он не в состоянии в установленный срок исполнить денежные обязательства и (или) обязанность по уплате обязательных платежей);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деле о банкротстве гражданина является обязательным участие финансового управляющего, который утверждается судом и должен соответствовать требованиям, установленным в отношении арбитражного управляющего;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при рассмотрении дела о банкротстве гражданина применяются реструктуризация долгов гражданина, реализация имущества гражданина, мировое соглашение;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в качестве юридических последствий признания гражданина банкротом определены - запрет в течение пяти лет с даты признания его таковым принимать на себя обязательства по кредитным договорам и (или) договорам займа без указания на факт своего банкротства; невозможность в течение этого же срока для гражданина, признанного банкротом, возбудить по его заявлению новое дело о его банкротстве;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запрет занимать в течение трех лет </w:t>
      </w: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с даты признания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гражданина банкротом должности в органах управления юридического лица, иным образом участвовать в управлении юридическим лицом.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Несмотря на наличие различного отношения к процедуре банкротства физических лиц (особенно среди финансовых организаций), в системе гражданских правоотношений в целом и правоотношений с участием потребителей, в частности, </w:t>
      </w: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ее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безусловно следует рассматривать как дополнительный правозащитный институт, о действенности и эффективности которого можно будет объективно судить уже по первым результатам соответствующего </w:t>
      </w:r>
      <w:proofErr w:type="spell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правоприменения</w:t>
      </w:r>
      <w:proofErr w:type="spell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lastRenderedPageBreak/>
        <w:t xml:space="preserve">В этой связи решением 19-го заседания Консультативного совета по защите прав потребителей при </w:t>
      </w:r>
      <w:proofErr w:type="spell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Роспотребнадзоре</w:t>
      </w:r>
      <w:proofErr w:type="spell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состоявшегося 18 декабря 2014 г. создана рабочая группа, призванная обеспечить мониторинг законодательства, регулирующего порядок банкротства физических лиц (далее – Рабочая группа).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Основными задачами этих Рабочей группы является формирование общей экспертной позиции на возникающие вызовы в указанной сфере, выработка необходимых мероприятий по обеспечению защиты прав потребителей, в том числе определение алгоритма действий потребителей в складывающейся ситуации.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По оценкам Рабочей группы по мониторингу законодательства, регулирующего порядок банкротства физических лиц, сегодня заинтересовано в процедурах реабилитации и банкротстве не менее 800 тысяч заемщиков с долгами выше 500 тысяч рублей. С учетом членов семей общее число россиян, которые ожидают вступления в силу нового закона, составляет до 4 миллионов.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Серьезная проблема, с которой столкнутся граждане – это его юридическая и языковая сложность. Возможны разные толкования норм не только гражданами, но и судами. В этой связи целесообразно подготовить для размещения в популярных изданиях </w:t>
      </w:r>
      <w:proofErr w:type="spell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инфографику</w:t>
      </w:r>
      <w:proofErr w:type="spell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, которая должна донести до граждан основные условия процедур банкротства и реабилитации.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Также существует проблема фактического отсутствия института финансовых управляющих, участие которых обязательно для проведения процедур банкротства и реабилитации. В Федеральном законе от 29 декабря 2014 г. № 476-ФЗ «О внесении изменений в Федеральный закон «О несостоятельности (банкротстве)» финансовые управляющие приравнены </w:t>
      </w: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к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арбитражным. </w:t>
      </w: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Очевидно</w:t>
      </w:r>
      <w:proofErr w:type="gram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предположить, что действующие сегодня арбитражные управляющие не смогут сопровождать, как минимум, десятки тысяч потенциальных дел по банкротству граждан. Установленная законодательством о банкротстве система материального поощрения финансовых управляющих вряд ли станет серьезным материальным стимулом для действующих арбитражных управляющих. Подготовить и аттестовать дополнительное количество арбитражных управляющих оперативно практически невозможно. К тому же маловероятно, что арбитражные управляющие будут заинтересованы в работе с гражданами, поскольку уровень вознаграждения будет существенно ниже, чем при банкротстве юридических лиц.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Практикующие финансовые консультанты имеют необходимую компетенцию и опыт по составлению личных финансовых планов должников. Однако они стараются избегать подобных клиентов, поскольку те часто оказываются неплатежеспособными. Если на практике будет обеспечено хотя бы какое-то минимальное финансовое вознаграждение, то можно будет привлекать к финансовому «управлению» финансовых консультантов, для которых в данном случае будет важен сам статус финансового управляющего.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В этой связи, в целях защиты интересов граждан-банкротов, </w:t>
      </w:r>
      <w:proofErr w:type="spell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обратился в Верховный Суд Российской Федерации с просьбой рассмотреть возможность включения в план работы Пленума Верховного Суда Российской Федерации на 2-е полугодие 2015 года вопроса о разработке постановления, посвященного применению судами законодательства, связанного с процедурой банкротства физических лиц.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Роспотребнадзор</w:t>
      </w:r>
      <w:proofErr w:type="spell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как уполномоченный федеральный орган исполнительной власти в области защиты прав потребителей, понимая социальную значимость процедуры банкротства гражданина-должника в рамках современных экономических реалий, заинтересован в том, чтобы данный институт как можно быстрее заработал, защищая интересы попавших в затруднительное экономическое положение добросовестных потребителей.</w:t>
      </w:r>
    </w:p>
    <w:p w:rsidR="00AA5CAD" w:rsidRPr="00AA5CAD" w:rsidRDefault="00AA5CAD" w:rsidP="00AA5CAD">
      <w:pPr>
        <w:shd w:val="clear" w:color="auto" w:fill="F8F8F8"/>
        <w:spacing w:after="136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gram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Руководствуясь указанными целями, Федеральная служба по надзору в сфере защиты прав потребителей и благополучия человека намерена принять все возможные меры в пределах своей компетенции, прежде всего, в части информирования граждан об их возможностях инициировать процедуру банкротства и реструктуризации долгов через </w:t>
      </w:r>
      <w:proofErr w:type="spellStart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>правоприменение</w:t>
      </w:r>
      <w:proofErr w:type="spellEnd"/>
      <w:r w:rsidRPr="00AA5CAD"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  <w:t xml:space="preserve"> Федерального закона от 26 октября 2002 г. № 127-ФЗ «О несостоятельности (банкротстве)».</w:t>
      </w:r>
      <w:proofErr w:type="gramEnd"/>
    </w:p>
    <w:p w:rsidR="00AA5CAD" w:rsidRPr="00AA5CAD" w:rsidRDefault="00AA5CAD" w:rsidP="00AA5CAD">
      <w:pPr>
        <w:shd w:val="clear" w:color="auto" w:fill="F8F8F8"/>
        <w:spacing w:after="0" w:line="247" w:lineRule="atLeast"/>
        <w:jc w:val="both"/>
        <w:rPr>
          <w:rFonts w:ascii="Arial" w:eastAsia="Times New Roman" w:hAnsi="Arial" w:cs="Arial"/>
          <w:b w:val="0"/>
          <w:color w:val="242424"/>
          <w:w w:val="100"/>
          <w:kern w:val="0"/>
          <w:sz w:val="19"/>
          <w:szCs w:val="19"/>
          <w:lang w:eastAsia="ru-RU"/>
        </w:rPr>
      </w:pPr>
      <w:proofErr w:type="spellStart"/>
      <w:r w:rsidRPr="00AA5CA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Справочно</w:t>
      </w:r>
      <w:proofErr w:type="spellEnd"/>
      <w:r w:rsidRPr="00AA5CA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. </w:t>
      </w:r>
      <w:proofErr w:type="gramStart"/>
      <w:r w:rsidRPr="00AA5CA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 xml:space="preserve">Приказом Роспотребнадзора от 6 апреля 2009 г. № 318 «О совершенствовании системы информирования и консультирования потребителей» в федеральных бюджетных учреждениях здравоохранения «Центры гигиены и эпидемиологии» в субъектах Российской Федерации, являющихся некоммерческими организациями (бюджетными учреждениями), обеспечивающими деятельность территориальных органов Роспотребнадзора, в качестве их структурных подразделений были созданы Консультационные центры по защите прав потребителей, а на базе </w:t>
      </w:r>
      <w:r w:rsidRPr="00AA5CA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lastRenderedPageBreak/>
        <w:t>филиалов ФБУЗ – консультационные пункты для потребителей</w:t>
      </w:r>
      <w:proofErr w:type="gramEnd"/>
      <w:r w:rsidRPr="00AA5CAD">
        <w:rPr>
          <w:rFonts w:ascii="Arial" w:eastAsia="Times New Roman" w:hAnsi="Arial" w:cs="Arial"/>
          <w:b w:val="0"/>
          <w:i/>
          <w:iCs/>
          <w:color w:val="242424"/>
          <w:w w:val="100"/>
          <w:kern w:val="0"/>
          <w:sz w:val="19"/>
          <w:szCs w:val="19"/>
          <w:lang w:eastAsia="ru-RU"/>
        </w:rPr>
        <w:t>. Адреса консультационных центров и пунктов можно узнать в соответствующих управлениях Роспотребнадзора в субъектах Российской Федерации.</w:t>
      </w:r>
    </w:p>
    <w:p w:rsidR="00066D52" w:rsidRDefault="00066D52"/>
    <w:sectPr w:rsidR="00066D52" w:rsidSect="0006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CAD"/>
    <w:rsid w:val="00066D52"/>
    <w:rsid w:val="00AA5CAD"/>
    <w:rsid w:val="00A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95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52"/>
  </w:style>
  <w:style w:type="paragraph" w:styleId="1">
    <w:name w:val="heading 1"/>
    <w:basedOn w:val="a"/>
    <w:link w:val="10"/>
    <w:uiPriority w:val="9"/>
    <w:qFormat/>
    <w:rsid w:val="00AA5CAD"/>
    <w:pPr>
      <w:spacing w:before="100" w:beforeAutospacing="1" w:after="100" w:afterAutospacing="1" w:line="240" w:lineRule="auto"/>
      <w:outlineLvl w:val="0"/>
    </w:pPr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CAD"/>
    <w:rPr>
      <w:rFonts w:eastAsia="Times New Roman"/>
      <w:bCs/>
      <w:color w:val="auto"/>
      <w:w w:val="100"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A5CA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paragraph" w:styleId="a3">
    <w:name w:val="Normal (Web)"/>
    <w:basedOn w:val="a"/>
    <w:uiPriority w:val="99"/>
    <w:semiHidden/>
    <w:unhideWhenUsed/>
    <w:rsid w:val="00AA5CAD"/>
    <w:pPr>
      <w:spacing w:before="100" w:beforeAutospacing="1" w:after="100" w:afterAutospacing="1" w:line="240" w:lineRule="auto"/>
    </w:pPr>
    <w:rPr>
      <w:rFonts w:eastAsia="Times New Roman"/>
      <w:b w:val="0"/>
      <w:color w:val="auto"/>
      <w:w w:val="100"/>
      <w:kern w:val="0"/>
      <w:lang w:eastAsia="ru-RU"/>
    </w:rPr>
  </w:style>
  <w:style w:type="character" w:customStyle="1" w:styleId="apple-converted-space">
    <w:name w:val="apple-converted-space"/>
    <w:basedOn w:val="a0"/>
    <w:rsid w:val="00AA5CAD"/>
  </w:style>
  <w:style w:type="character" w:styleId="a4">
    <w:name w:val="Hyperlink"/>
    <w:basedOn w:val="a0"/>
    <w:uiPriority w:val="99"/>
    <w:semiHidden/>
    <w:unhideWhenUsed/>
    <w:rsid w:val="00AA5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0BC2D05436C0B09BEDEB22DA4F89E8F0B2793BBBED3D6428C830854A79D303F4F18F7CF319B33D46M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7407</Characters>
  <Application>Microsoft Office Word</Application>
  <DocSecurity>0</DocSecurity>
  <Lines>61</Lines>
  <Paragraphs>17</Paragraphs>
  <ScaleCrop>false</ScaleCrop>
  <Company>Microsoft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2015-10-02T09:04:00Z</dcterms:created>
  <dcterms:modified xsi:type="dcterms:W3CDTF">2015-10-02T09:05:00Z</dcterms:modified>
</cp:coreProperties>
</file>