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93" w:rsidRPr="00353E93" w:rsidRDefault="00353E93" w:rsidP="00353E9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</w:pPr>
      <w:r w:rsidRPr="00353E93"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  <w:t>О подготовке к летней оздоровительной кампании 2016 года</w:t>
      </w:r>
    </w:p>
    <w:p w:rsidR="00353E93" w:rsidRPr="00353E93" w:rsidRDefault="00353E93" w:rsidP="00353E93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</w:p>
    <w:p w:rsidR="00353E93" w:rsidRPr="00353E93" w:rsidRDefault="00353E93" w:rsidP="00353E93">
      <w:pPr>
        <w:shd w:val="clear" w:color="auto" w:fill="F8F8F8"/>
        <w:spacing w:before="46" w:after="46" w:line="210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353E93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30.03.2016 г.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 Федеральной службе по надзору в сфере защиты прав потребителей и благополучия человека 30 марта 2016 состоялось селекторное совещание, в ходе которого были рассмотрены основные вопросы подготовки к летней оздоровительной кампании 2016 года по вопросу подготовки в субъектах Российской Федерации к летней оздоровительной кампании 2016 года.</w:t>
      </w:r>
    </w:p>
    <w:p w:rsidR="00353E93" w:rsidRPr="00353E93" w:rsidRDefault="00353E93" w:rsidP="00353E93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В реестры оздоровительных учреждений, запланированных к работе летом 2016 года, включено более 45 тысяч учреждений, в которых планируется отдых и оздоровление более 5 </w:t>
      </w:r>
      <w:proofErr w:type="spellStart"/>
      <w:proofErr w:type="gramStart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млн</w:t>
      </w:r>
      <w:proofErr w:type="spellEnd"/>
      <w:proofErr w:type="gramEnd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детей</w:t>
      </w:r>
      <w:r w:rsidRPr="00353E93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6"/>
          <w:szCs w:val="16"/>
          <w:lang w:eastAsia="ru-RU"/>
        </w:rPr>
        <w:t>.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Кроме организации отдыха и оздоровления детей на базе оздоровительных организаций в субъектах Российской Федерации, в период летних каникул планируется отдых 5 тысяч детей в зарубежных странах. Кроме того, около 2,5 </w:t>
      </w:r>
      <w:proofErr w:type="spellStart"/>
      <w:proofErr w:type="gramStart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млн</w:t>
      </w:r>
      <w:proofErr w:type="spellEnd"/>
      <w:proofErr w:type="gramEnd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детей и подростков в период летних каникул будут принимать участие массовых региональных мероприятиях спортивно-туристической и культурно-творческой направленности.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В ходе селекторного совещания особое внимание было уделено вопросам подготовки материально-технической базы оздоровительных учреждений, проведению гигиенического обучения и аттестации персонала, своевременности заключения договоров на поставку пищевых продуктов в оздоровительные организации, проведению </w:t>
      </w:r>
      <w:proofErr w:type="spellStart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акарицидных</w:t>
      </w:r>
      <w:proofErr w:type="spellEnd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и </w:t>
      </w:r>
      <w:proofErr w:type="spellStart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дератизационных</w:t>
      </w:r>
      <w:proofErr w:type="spellEnd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мероприятий в учреждениях отдыха и оздоровления детей.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 рамках подготовки к оздоровительной кампании 2016 года специалистами Роспотребнадзора выдано более 24 тысяч предписаний, содержащих более 150 тысяч профилактических мероприятий, реализация которых призвана обеспечить санитарно-эпидемиологическое благополучие детского населения в оздоровительных учреждениях.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На этапе подготовки к летней оздоровительной кампании общий удельный вес реализованных предписаний составил 46,3%, в том числе: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по закупке технологического оборудования для пищеблоков - 55,5%;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по закупке мебели и инвентаря - 48,7%;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по закупке оборудования для медицинских пунктов - 47,6%;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- по заключению договоров на поставку пищевых продуктов в летние лагеря - 65,7%;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- по проведению конкурсных процедур на </w:t>
      </w:r>
      <w:proofErr w:type="spellStart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аккарицидную</w:t>
      </w:r>
      <w:proofErr w:type="spellEnd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обработку территорий лагерей – на 45,2%;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- по проведению конкурсных процедур на </w:t>
      </w:r>
      <w:proofErr w:type="spellStart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дератизационную</w:t>
      </w:r>
      <w:proofErr w:type="spellEnd"/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обработку - 77,9%.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 ходе селекторного совещания были рассмотрены вопросы обеспечения безопасных условий для жизнедеятельности детей, создания оптимальных условий для их отдыха и оздоровления, обеспечения санитарно-эпидемиологического благополучия детского населения в период пребывания в оздоровительных учреждениях и при перевозке различными видами транспорта.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Особое внимание было уделено обеспечению детей качественным и безопасным питанием. В условиях сложившейся экономической ситуации приоритетным направлением должно стать обеспечение детей полноценным питанием в соответствии с физиологическими потребностями в основных пищевых веществах и энергии.</w:t>
      </w:r>
    </w:p>
    <w:p w:rsidR="00353E93" w:rsidRPr="00353E93" w:rsidRDefault="00353E93" w:rsidP="00353E93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353E93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Ситуация остается на контроле Роспотребнадзора.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3E93"/>
    <w:rsid w:val="00066D52"/>
    <w:rsid w:val="00353E93"/>
    <w:rsid w:val="0099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353E93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93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53E93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353E93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2016-03-30T09:52:00Z</dcterms:created>
  <dcterms:modified xsi:type="dcterms:W3CDTF">2016-03-30T09:53:00Z</dcterms:modified>
</cp:coreProperties>
</file>