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4A" w:rsidRPr="00D9554A" w:rsidRDefault="00D9554A" w:rsidP="00D9554A">
      <w:pPr>
        <w:shd w:val="clear" w:color="auto" w:fill="F8F8F8"/>
        <w:spacing w:after="0" w:line="240" w:lineRule="auto"/>
        <w:outlineLvl w:val="0"/>
        <w:rPr>
          <w:rFonts w:ascii="Tahoma" w:eastAsia="Times New Roman" w:hAnsi="Tahoma" w:cs="Tahoma"/>
          <w:bCs/>
          <w:color w:val="1B669D"/>
          <w:w w:val="100"/>
          <w:kern w:val="36"/>
          <w:sz w:val="18"/>
          <w:szCs w:val="18"/>
          <w:lang w:eastAsia="ru-RU"/>
        </w:rPr>
      </w:pPr>
      <w:proofErr w:type="gramStart"/>
      <w:r w:rsidRPr="00D9554A">
        <w:rPr>
          <w:rFonts w:ascii="Tahoma" w:eastAsia="Times New Roman" w:hAnsi="Tahoma" w:cs="Tahoma"/>
          <w:bCs/>
          <w:color w:val="1B669D"/>
          <w:w w:val="100"/>
          <w:kern w:val="36"/>
          <w:sz w:val="18"/>
          <w:szCs w:val="18"/>
          <w:lang w:eastAsia="ru-RU"/>
        </w:rPr>
        <w:t>О</w:t>
      </w:r>
      <w:proofErr w:type="gramEnd"/>
      <w:r w:rsidRPr="00D9554A">
        <w:rPr>
          <w:rFonts w:ascii="Tahoma" w:eastAsia="Times New Roman" w:hAnsi="Tahoma" w:cs="Tahoma"/>
          <w:bCs/>
          <w:color w:val="1B669D"/>
          <w:w w:val="100"/>
          <w:kern w:val="36"/>
          <w:sz w:val="18"/>
          <w:szCs w:val="18"/>
          <w:lang w:eastAsia="ru-RU"/>
        </w:rPr>
        <w:t xml:space="preserve"> эпидемиологической ситуации по холере в мире</w:t>
      </w:r>
    </w:p>
    <w:p w:rsidR="00D9554A" w:rsidRPr="00D9554A" w:rsidRDefault="00D9554A" w:rsidP="00D9554A">
      <w:pPr>
        <w:shd w:val="clear" w:color="auto" w:fill="F8F8F8"/>
        <w:spacing w:after="0" w:line="210" w:lineRule="atLeast"/>
        <w:rPr>
          <w:rFonts w:ascii="Arial" w:eastAsia="Times New Roman" w:hAnsi="Arial" w:cs="Arial"/>
          <w:b w:val="0"/>
          <w:color w:val="1D1D1D"/>
          <w:w w:val="100"/>
          <w:kern w:val="0"/>
          <w:sz w:val="16"/>
          <w:szCs w:val="16"/>
          <w:lang w:eastAsia="ru-RU"/>
        </w:rPr>
      </w:pPr>
    </w:p>
    <w:p w:rsidR="00D9554A" w:rsidRPr="00D9554A" w:rsidRDefault="00D9554A" w:rsidP="00D9554A">
      <w:pPr>
        <w:shd w:val="clear" w:color="auto" w:fill="F8F8F8"/>
        <w:spacing w:before="46" w:after="46" w:line="210" w:lineRule="atLeast"/>
        <w:jc w:val="both"/>
        <w:rPr>
          <w:rFonts w:ascii="Arial" w:eastAsia="Times New Roman" w:hAnsi="Arial" w:cs="Arial"/>
          <w:b w:val="0"/>
          <w:i/>
          <w:iCs/>
          <w:color w:val="7B7B7B"/>
          <w:w w:val="100"/>
          <w:kern w:val="0"/>
          <w:sz w:val="14"/>
          <w:szCs w:val="14"/>
          <w:lang w:eastAsia="ru-RU"/>
        </w:rPr>
      </w:pPr>
      <w:r w:rsidRPr="00D9554A">
        <w:rPr>
          <w:rFonts w:ascii="Arial" w:eastAsia="Times New Roman" w:hAnsi="Arial" w:cs="Arial"/>
          <w:b w:val="0"/>
          <w:i/>
          <w:iCs/>
          <w:color w:val="7B7B7B"/>
          <w:w w:val="100"/>
          <w:kern w:val="0"/>
          <w:sz w:val="14"/>
          <w:szCs w:val="14"/>
          <w:lang w:eastAsia="ru-RU"/>
        </w:rPr>
        <w:t>21.07.2016 г.</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Федеральная служба по надзору в сфере защиты прав потребителей и благополучия человека информирует об ухудшении эпидемиологической ситуации по холере в мире.</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В 2016 году холера регистрируется в 18-ти странах мира, число заболевших составляет свыше 54 тыс. человек. Наиболее сложная обстановка по холере отмечается на Гаити, где с начала года отмечено более 25 тыс. </w:t>
      </w:r>
      <w:proofErr w:type="gramStart"/>
      <w:r w:rsidRPr="00D9554A">
        <w:rPr>
          <w:rFonts w:ascii="Arial" w:eastAsia="Times New Roman" w:hAnsi="Arial" w:cs="Arial"/>
          <w:b w:val="0"/>
          <w:color w:val="242424"/>
          <w:w w:val="100"/>
          <w:kern w:val="0"/>
          <w:sz w:val="16"/>
          <w:szCs w:val="16"/>
          <w:lang w:eastAsia="ru-RU"/>
        </w:rPr>
        <w:t>заболевших</w:t>
      </w:r>
      <w:proofErr w:type="gramEnd"/>
      <w:r w:rsidRPr="00D9554A">
        <w:rPr>
          <w:rFonts w:ascii="Arial" w:eastAsia="Times New Roman" w:hAnsi="Arial" w:cs="Arial"/>
          <w:b w:val="0"/>
          <w:color w:val="242424"/>
          <w:w w:val="100"/>
          <w:kern w:val="0"/>
          <w:sz w:val="16"/>
          <w:szCs w:val="16"/>
          <w:lang w:eastAsia="ru-RU"/>
        </w:rPr>
        <w:t>, в Танзании (13 тыс.) и Демократической Республике Конго (11 тыс.).</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В настоящее время в Судане зарегистрировано 72 случая подозрения на заражение холерой, из них 36 - в столице страны </w:t>
      </w:r>
      <w:proofErr w:type="spellStart"/>
      <w:r w:rsidRPr="00D9554A">
        <w:rPr>
          <w:rFonts w:ascii="Arial" w:eastAsia="Times New Roman" w:hAnsi="Arial" w:cs="Arial"/>
          <w:b w:val="0"/>
          <w:color w:val="242424"/>
          <w:w w:val="100"/>
          <w:kern w:val="0"/>
          <w:sz w:val="16"/>
          <w:szCs w:val="16"/>
          <w:lang w:eastAsia="ru-RU"/>
        </w:rPr>
        <w:t>Джубе</w:t>
      </w:r>
      <w:proofErr w:type="spellEnd"/>
      <w:r w:rsidRPr="00D9554A">
        <w:rPr>
          <w:rFonts w:ascii="Arial" w:eastAsia="Times New Roman" w:hAnsi="Arial" w:cs="Arial"/>
          <w:b w:val="0"/>
          <w:color w:val="242424"/>
          <w:w w:val="100"/>
          <w:kern w:val="0"/>
          <w:sz w:val="16"/>
          <w:szCs w:val="16"/>
          <w:lang w:eastAsia="ru-RU"/>
        </w:rPr>
        <w:t>, 11 случаев закончились летальным исходом. В 2015 году в Судане от холеры погибло 47 человек, в 2014 — 167.</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Ухудшение эпидемиологической ситуации в Судане связано с недостатком безопасной в эпидемическом отношении воды и несоблюдением жителями сельской местности элементарных мер безопасности.</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В текущем году отмечено осложнение эпидемиологической ситуации по холере в Украине, где в </w:t>
      </w:r>
      <w:proofErr w:type="gramStart"/>
      <w:r w:rsidRPr="00D9554A">
        <w:rPr>
          <w:rFonts w:ascii="Arial" w:eastAsia="Times New Roman" w:hAnsi="Arial" w:cs="Arial"/>
          <w:b w:val="0"/>
          <w:color w:val="242424"/>
          <w:w w:val="100"/>
          <w:kern w:val="0"/>
          <w:sz w:val="16"/>
          <w:szCs w:val="16"/>
          <w:lang w:eastAsia="ru-RU"/>
        </w:rPr>
        <w:t>г</w:t>
      </w:r>
      <w:proofErr w:type="gramEnd"/>
      <w:r w:rsidRPr="00D9554A">
        <w:rPr>
          <w:rFonts w:ascii="Arial" w:eastAsia="Times New Roman" w:hAnsi="Arial" w:cs="Arial"/>
          <w:b w:val="0"/>
          <w:color w:val="242424"/>
          <w:w w:val="100"/>
          <w:kern w:val="0"/>
          <w:sz w:val="16"/>
          <w:szCs w:val="16"/>
          <w:lang w:eastAsia="ru-RU"/>
        </w:rPr>
        <w:t xml:space="preserve">. Мелитополе зарегистрирован случай заболевания у ребенка. В 2011 году в </w:t>
      </w:r>
      <w:proofErr w:type="gramStart"/>
      <w:r w:rsidRPr="00D9554A">
        <w:rPr>
          <w:rFonts w:ascii="Arial" w:eastAsia="Times New Roman" w:hAnsi="Arial" w:cs="Arial"/>
          <w:b w:val="0"/>
          <w:color w:val="242424"/>
          <w:w w:val="100"/>
          <w:kern w:val="0"/>
          <w:sz w:val="16"/>
          <w:szCs w:val="16"/>
          <w:lang w:eastAsia="ru-RU"/>
        </w:rPr>
        <w:t>г</w:t>
      </w:r>
      <w:proofErr w:type="gramEnd"/>
      <w:r w:rsidRPr="00D9554A">
        <w:rPr>
          <w:rFonts w:ascii="Arial" w:eastAsia="Times New Roman" w:hAnsi="Arial" w:cs="Arial"/>
          <w:b w:val="0"/>
          <w:color w:val="242424"/>
          <w:w w:val="100"/>
          <w:kern w:val="0"/>
          <w:sz w:val="16"/>
          <w:szCs w:val="16"/>
          <w:lang w:eastAsia="ru-RU"/>
        </w:rPr>
        <w:t>. Мариуполе число заболевших холерой превысило 30 человек.</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В целях обеспечения санитарно-эпидемиологического благополучия населения и санитарной охраны территории Российской Федерации, Федеральная служба по надзору в сфере защиты прав потребителей и благополучия человека принимает меры по недопущению завоза данной инфекции на территорию Российской Федерации.</w:t>
      </w:r>
    </w:p>
    <w:p w:rsidR="00D9554A" w:rsidRPr="00D9554A" w:rsidRDefault="00D9554A" w:rsidP="00D9554A">
      <w:pPr>
        <w:shd w:val="clear" w:color="auto" w:fill="F8F8F8"/>
        <w:spacing w:after="0" w:line="210" w:lineRule="atLeast"/>
        <w:jc w:val="both"/>
        <w:rPr>
          <w:rFonts w:ascii="Arial" w:eastAsia="Times New Roman" w:hAnsi="Arial" w:cs="Arial"/>
          <w:b w:val="0"/>
          <w:color w:val="242424"/>
          <w:w w:val="100"/>
          <w:kern w:val="0"/>
          <w:sz w:val="16"/>
          <w:szCs w:val="16"/>
          <w:lang w:eastAsia="ru-RU"/>
        </w:rPr>
      </w:pPr>
    </w:p>
    <w:p w:rsidR="00D9554A" w:rsidRPr="00D9554A" w:rsidRDefault="00D9554A" w:rsidP="00D9554A">
      <w:pPr>
        <w:shd w:val="clear" w:color="auto" w:fill="F8F8F8"/>
        <w:spacing w:after="0"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Cs/>
          <w:color w:val="242424"/>
          <w:w w:val="100"/>
          <w:kern w:val="0"/>
          <w:sz w:val="16"/>
          <w:szCs w:val="16"/>
          <w:lang w:eastAsia="ru-RU"/>
        </w:rPr>
        <w:t>Холера в мире</w:t>
      </w:r>
    </w:p>
    <w:p w:rsidR="00D9554A" w:rsidRPr="00D9554A" w:rsidRDefault="00D9554A" w:rsidP="00D9554A">
      <w:pPr>
        <w:shd w:val="clear" w:color="auto" w:fill="F8F8F8"/>
        <w:spacing w:after="0"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Cs/>
          <w:color w:val="242424"/>
          <w:w w:val="100"/>
          <w:kern w:val="0"/>
          <w:sz w:val="16"/>
          <w:szCs w:val="16"/>
          <w:lang w:eastAsia="ru-RU"/>
        </w:rPr>
        <w:t>Число стран – 18, число больных – 54 211</w:t>
      </w:r>
    </w:p>
    <w:p w:rsidR="00D9554A" w:rsidRPr="00D9554A" w:rsidRDefault="00D9554A" w:rsidP="00D9554A">
      <w:pPr>
        <w:shd w:val="clear" w:color="auto" w:fill="F8F8F8"/>
        <w:spacing w:after="0" w:line="210" w:lineRule="atLeast"/>
        <w:jc w:val="both"/>
        <w:rPr>
          <w:rFonts w:ascii="Arial" w:eastAsia="Times New Roman" w:hAnsi="Arial" w:cs="Arial"/>
          <w:b w:val="0"/>
          <w:color w:val="242424"/>
          <w:w w:val="100"/>
          <w:kern w:val="0"/>
          <w:sz w:val="16"/>
          <w:szCs w:val="16"/>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84"/>
        <w:gridCol w:w="1987"/>
        <w:gridCol w:w="1387"/>
        <w:gridCol w:w="1919"/>
        <w:gridCol w:w="1060"/>
        <w:gridCol w:w="1548"/>
      </w:tblGrid>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vAlign w:val="center"/>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Континент, регион</w:t>
            </w:r>
          </w:p>
        </w:tc>
        <w:tc>
          <w:tcPr>
            <w:tcW w:w="2025" w:type="dxa"/>
            <w:tcBorders>
              <w:top w:val="outset" w:sz="6" w:space="0" w:color="auto"/>
              <w:left w:val="outset" w:sz="6" w:space="0" w:color="auto"/>
              <w:bottom w:val="outset" w:sz="6" w:space="0" w:color="auto"/>
              <w:right w:val="outset" w:sz="6" w:space="0" w:color="auto"/>
            </w:tcBorders>
            <w:vAlign w:val="center"/>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Страна</w:t>
            </w:r>
          </w:p>
        </w:tc>
        <w:tc>
          <w:tcPr>
            <w:tcW w:w="1440" w:type="dxa"/>
            <w:tcBorders>
              <w:top w:val="outset" w:sz="6" w:space="0" w:color="auto"/>
              <w:left w:val="outset" w:sz="6" w:space="0" w:color="auto"/>
              <w:bottom w:val="outset" w:sz="6" w:space="0" w:color="auto"/>
              <w:right w:val="outset" w:sz="6" w:space="0" w:color="auto"/>
            </w:tcBorders>
            <w:vAlign w:val="center"/>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Число больных</w:t>
            </w:r>
          </w:p>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 xml:space="preserve">в </w:t>
            </w:r>
            <w:proofErr w:type="spellStart"/>
            <w:r w:rsidRPr="00D9554A">
              <w:rPr>
                <w:rFonts w:eastAsia="Times New Roman"/>
                <w:b w:val="0"/>
                <w:color w:val="242424"/>
                <w:w w:val="100"/>
                <w:kern w:val="0"/>
                <w:lang w:eastAsia="ru-RU"/>
              </w:rPr>
              <w:t>абс</w:t>
            </w:r>
            <w:proofErr w:type="spellEnd"/>
            <w:r w:rsidRPr="00D9554A">
              <w:rPr>
                <w:rFonts w:eastAsia="Times New Roman"/>
                <w:b w:val="0"/>
                <w:color w:val="242424"/>
                <w:w w:val="100"/>
                <w:kern w:val="0"/>
                <w:lang w:eastAsia="ru-RU"/>
              </w:rPr>
              <w:t>.</w:t>
            </w:r>
          </w:p>
        </w:tc>
        <w:tc>
          <w:tcPr>
            <w:tcW w:w="1950" w:type="dxa"/>
            <w:tcBorders>
              <w:top w:val="outset" w:sz="6" w:space="0" w:color="auto"/>
              <w:left w:val="outset" w:sz="6" w:space="0" w:color="auto"/>
              <w:bottom w:val="outset" w:sz="6" w:space="0" w:color="auto"/>
              <w:right w:val="outset" w:sz="6" w:space="0" w:color="auto"/>
            </w:tcBorders>
            <w:vAlign w:val="center"/>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Заболеваемость</w:t>
            </w:r>
          </w:p>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 xml:space="preserve">в </w:t>
            </w:r>
            <w:proofErr w:type="spellStart"/>
            <w:r w:rsidRPr="00D9554A">
              <w:rPr>
                <w:rFonts w:eastAsia="Times New Roman"/>
                <w:b w:val="0"/>
                <w:color w:val="242424"/>
                <w:w w:val="100"/>
                <w:kern w:val="0"/>
                <w:lang w:eastAsia="ru-RU"/>
              </w:rPr>
              <w:t>отн</w:t>
            </w:r>
            <w:proofErr w:type="spellEnd"/>
            <w:r w:rsidRPr="00D9554A">
              <w:rPr>
                <w:rFonts w:eastAsia="Times New Roman"/>
                <w:b w:val="0"/>
                <w:color w:val="242424"/>
                <w:w w:val="100"/>
                <w:kern w:val="0"/>
                <w:lang w:eastAsia="ru-RU"/>
              </w:rPr>
              <w:t xml:space="preserve">. </w:t>
            </w:r>
            <w:proofErr w:type="spellStart"/>
            <w:r w:rsidRPr="00D9554A">
              <w:rPr>
                <w:rFonts w:eastAsia="Times New Roman"/>
                <w:b w:val="0"/>
                <w:color w:val="242424"/>
                <w:w w:val="100"/>
                <w:kern w:val="0"/>
                <w:lang w:eastAsia="ru-RU"/>
              </w:rPr>
              <w:t>пок</w:t>
            </w:r>
            <w:proofErr w:type="spellEnd"/>
            <w:r w:rsidRPr="00D9554A">
              <w:rPr>
                <w:rFonts w:eastAsia="Times New Roman"/>
                <w:b w:val="0"/>
                <w:color w:val="242424"/>
                <w:w w:val="100"/>
                <w:kern w:val="0"/>
                <w:lang w:eastAsia="ru-RU"/>
              </w:rPr>
              <w:t>.</w:t>
            </w:r>
          </w:p>
        </w:tc>
        <w:tc>
          <w:tcPr>
            <w:tcW w:w="1095" w:type="dxa"/>
            <w:tcBorders>
              <w:top w:val="outset" w:sz="6" w:space="0" w:color="auto"/>
              <w:left w:val="outset" w:sz="6" w:space="0" w:color="auto"/>
              <w:bottom w:val="outset" w:sz="6" w:space="0" w:color="auto"/>
              <w:right w:val="outset" w:sz="6" w:space="0" w:color="auto"/>
            </w:tcBorders>
            <w:vAlign w:val="center"/>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Завозы</w:t>
            </w:r>
          </w:p>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 xml:space="preserve">в </w:t>
            </w:r>
            <w:proofErr w:type="spellStart"/>
            <w:r w:rsidRPr="00D9554A">
              <w:rPr>
                <w:rFonts w:eastAsia="Times New Roman"/>
                <w:b w:val="0"/>
                <w:color w:val="242424"/>
                <w:w w:val="100"/>
                <w:kern w:val="0"/>
                <w:lang w:eastAsia="ru-RU"/>
              </w:rPr>
              <w:t>абс</w:t>
            </w:r>
            <w:proofErr w:type="spellEnd"/>
            <w:r w:rsidRPr="00D9554A">
              <w:rPr>
                <w:rFonts w:eastAsia="Times New Roman"/>
                <w:b w:val="0"/>
                <w:color w:val="242424"/>
                <w:w w:val="100"/>
                <w:kern w:val="0"/>
                <w:lang w:eastAsia="ru-RU"/>
              </w:rPr>
              <w:t>.</w:t>
            </w:r>
          </w:p>
        </w:tc>
        <w:tc>
          <w:tcPr>
            <w:tcW w:w="1575" w:type="dxa"/>
            <w:tcBorders>
              <w:top w:val="outset" w:sz="6" w:space="0" w:color="auto"/>
              <w:left w:val="outset" w:sz="6" w:space="0" w:color="auto"/>
              <w:bottom w:val="outset" w:sz="6" w:space="0" w:color="auto"/>
              <w:right w:val="outset" w:sz="6" w:space="0" w:color="auto"/>
            </w:tcBorders>
            <w:vAlign w:val="center"/>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Летальность</w:t>
            </w:r>
          </w:p>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w:t>
            </w:r>
          </w:p>
        </w:tc>
      </w:tr>
      <w:tr w:rsidR="00D9554A" w:rsidRPr="00D9554A" w:rsidTr="00D9554A">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jc w:val="both"/>
              <w:rPr>
                <w:rFonts w:eastAsia="Times New Roman"/>
                <w:b w:val="0"/>
                <w:color w:val="242424"/>
                <w:w w:val="100"/>
                <w:kern w:val="0"/>
                <w:lang w:eastAsia="ru-RU"/>
              </w:rPr>
            </w:pPr>
            <w:r w:rsidRPr="00D9554A">
              <w:rPr>
                <w:rFonts w:eastAsia="Times New Roman"/>
                <w:bCs/>
                <w:color w:val="242424"/>
                <w:w w:val="100"/>
                <w:kern w:val="0"/>
                <w:lang w:eastAsia="ru-RU"/>
              </w:rPr>
              <w:t>Азия</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proofErr w:type="gramStart"/>
            <w:r w:rsidRPr="00D9554A">
              <w:rPr>
                <w:rFonts w:eastAsia="Times New Roman"/>
                <w:b w:val="0"/>
                <w:color w:val="242424"/>
                <w:w w:val="100"/>
                <w:kern w:val="0"/>
                <w:lang w:eastAsia="ru-RU"/>
              </w:rPr>
              <w:t>Ю-З</w:t>
            </w:r>
            <w:proofErr w:type="gramEnd"/>
            <w:r w:rsidRPr="00D9554A">
              <w:rPr>
                <w:rFonts w:eastAsia="Times New Roman"/>
                <w:b w:val="0"/>
                <w:color w:val="242424"/>
                <w:w w:val="100"/>
                <w:kern w:val="0"/>
                <w:lang w:eastAsia="ru-RU"/>
              </w:rPr>
              <w:t>. Азия</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Кувейт</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5</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0.24</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5</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Ю. Азия</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Индия</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157</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0.02</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9</w:t>
            </w:r>
          </w:p>
        </w:tc>
      </w:tr>
      <w:tr w:rsidR="00D9554A" w:rsidRPr="00D9554A" w:rsidTr="00D9554A">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jc w:val="both"/>
              <w:rPr>
                <w:rFonts w:eastAsia="Times New Roman"/>
                <w:b w:val="0"/>
                <w:color w:val="242424"/>
                <w:w w:val="100"/>
                <w:kern w:val="0"/>
                <w:lang w:eastAsia="ru-RU"/>
              </w:rPr>
            </w:pPr>
            <w:r w:rsidRPr="00D9554A">
              <w:rPr>
                <w:rFonts w:eastAsia="Times New Roman"/>
                <w:bCs/>
                <w:color w:val="242424"/>
                <w:w w:val="100"/>
                <w:kern w:val="0"/>
                <w:lang w:eastAsia="ru-RU"/>
              </w:rPr>
              <w:t>Америка</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С. Америка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Гаити</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25405</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334.28</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С. Америка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Доминиканская республика</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714</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1.11</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С. Америка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Куба</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5</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0.04</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40</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Ю. Америка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Эквадор</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0.01</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r>
      <w:tr w:rsidR="00D9554A" w:rsidRPr="00D9554A" w:rsidTr="00D9554A">
        <w:trPr>
          <w:tblCellSpacing w:w="0" w:type="dxa"/>
        </w:trPr>
        <w:tc>
          <w:tcPr>
            <w:tcW w:w="9570" w:type="dxa"/>
            <w:gridSpan w:val="6"/>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jc w:val="both"/>
              <w:rPr>
                <w:rFonts w:eastAsia="Times New Roman"/>
                <w:b w:val="0"/>
                <w:color w:val="242424"/>
                <w:w w:val="100"/>
                <w:kern w:val="0"/>
                <w:lang w:eastAsia="ru-RU"/>
              </w:rPr>
            </w:pPr>
            <w:r w:rsidRPr="00D9554A">
              <w:rPr>
                <w:rFonts w:eastAsia="Times New Roman"/>
                <w:bCs/>
                <w:color w:val="242424"/>
                <w:w w:val="100"/>
                <w:kern w:val="0"/>
                <w:lang w:eastAsia="ru-RU"/>
              </w:rPr>
              <w:t>Африка</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В.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Замбия</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664</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6.59</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В.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Кения</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717</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2.29</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3</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В.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Малави</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266</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2.47</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6</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В.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Сомали</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109</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1.36</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52</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В.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Танзания</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13696</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39.13</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В.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Уганда</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284</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1.21</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7</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З.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Бенин</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196</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2.96</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З.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Гана</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0.01</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З.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proofErr w:type="spellStart"/>
            <w:r w:rsidRPr="00D9554A">
              <w:rPr>
                <w:rFonts w:eastAsia="Times New Roman"/>
                <w:b w:val="0"/>
                <w:color w:val="242424"/>
                <w:w w:val="100"/>
                <w:kern w:val="0"/>
                <w:lang w:eastAsia="ru-RU"/>
              </w:rPr>
              <w:t>Кот-д</w:t>
            </w:r>
            <w:proofErr w:type="spellEnd"/>
            <w:r w:rsidRPr="00D9554A">
              <w:rPr>
                <w:rFonts w:eastAsia="Times New Roman"/>
                <w:b w:val="0"/>
                <w:color w:val="242424"/>
                <w:w w:val="100"/>
                <w:kern w:val="0"/>
                <w:lang w:eastAsia="ru-RU"/>
              </w:rPr>
              <w:t xml:space="preserve"> </w:t>
            </w:r>
            <w:proofErr w:type="spellStart"/>
            <w:r w:rsidRPr="00D9554A">
              <w:rPr>
                <w:rFonts w:eastAsia="Times New Roman"/>
                <w:b w:val="0"/>
                <w:color w:val="242424"/>
                <w:w w:val="100"/>
                <w:kern w:val="0"/>
                <w:lang w:eastAsia="ru-RU"/>
              </w:rPr>
              <w:t>Ивуар</w:t>
            </w:r>
            <w:proofErr w:type="spellEnd"/>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4</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0.02</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З.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Либерия</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124</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3.78</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lastRenderedPageBreak/>
              <w:t>З.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Нигерия</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217</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0.18</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Ц. Африка</w:t>
            </w: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proofErr w:type="spellStart"/>
            <w:r w:rsidRPr="00D9554A">
              <w:rPr>
                <w:rFonts w:eastAsia="Times New Roman"/>
                <w:b w:val="0"/>
                <w:color w:val="242424"/>
                <w:w w:val="100"/>
                <w:kern w:val="0"/>
                <w:lang w:eastAsia="ru-RU"/>
              </w:rPr>
              <w:t>Дем</w:t>
            </w:r>
            <w:proofErr w:type="spellEnd"/>
            <w:r w:rsidRPr="00D9554A">
              <w:rPr>
                <w:rFonts w:eastAsia="Times New Roman"/>
                <w:b w:val="0"/>
                <w:color w:val="242424"/>
                <w:w w:val="100"/>
                <w:kern w:val="0"/>
                <w:lang w:eastAsia="ru-RU"/>
              </w:rPr>
              <w:t xml:space="preserve">. </w:t>
            </w:r>
            <w:proofErr w:type="spellStart"/>
            <w:r w:rsidRPr="00D9554A">
              <w:rPr>
                <w:rFonts w:eastAsia="Times New Roman"/>
                <w:b w:val="0"/>
                <w:color w:val="242424"/>
                <w:w w:val="100"/>
                <w:kern w:val="0"/>
                <w:lang w:eastAsia="ru-RU"/>
              </w:rPr>
              <w:t>Р-ка</w:t>
            </w:r>
            <w:proofErr w:type="spellEnd"/>
            <w:r w:rsidRPr="00D9554A">
              <w:rPr>
                <w:rFonts w:eastAsia="Times New Roman"/>
                <w:b w:val="0"/>
                <w:color w:val="242424"/>
                <w:w w:val="100"/>
                <w:kern w:val="0"/>
                <w:lang w:eastAsia="ru-RU"/>
              </w:rPr>
              <w:t xml:space="preserve"> Конго</w:t>
            </w: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11646</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21.57</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0</w:t>
            </w: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115" w:line="240" w:lineRule="auto"/>
              <w:jc w:val="both"/>
              <w:rPr>
                <w:rFonts w:eastAsia="Times New Roman"/>
                <w:b w:val="0"/>
                <w:color w:val="242424"/>
                <w:w w:val="100"/>
                <w:kern w:val="0"/>
                <w:lang w:eastAsia="ru-RU"/>
              </w:rPr>
            </w:pPr>
            <w:r w:rsidRPr="00D9554A">
              <w:rPr>
                <w:rFonts w:eastAsia="Times New Roman"/>
                <w:b w:val="0"/>
                <w:color w:val="242424"/>
                <w:w w:val="100"/>
                <w:kern w:val="0"/>
                <w:lang w:eastAsia="ru-RU"/>
              </w:rPr>
              <w:t>2</w:t>
            </w: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r>
      <w:tr w:rsidR="00D9554A" w:rsidRPr="00D9554A" w:rsidTr="00D9554A">
        <w:trPr>
          <w:tblCellSpacing w:w="0" w:type="dxa"/>
        </w:trPr>
        <w:tc>
          <w:tcPr>
            <w:tcW w:w="151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jc w:val="both"/>
              <w:rPr>
                <w:rFonts w:eastAsia="Times New Roman"/>
                <w:b w:val="0"/>
                <w:color w:val="242424"/>
                <w:w w:val="100"/>
                <w:kern w:val="0"/>
                <w:lang w:eastAsia="ru-RU"/>
              </w:rPr>
            </w:pPr>
            <w:r w:rsidRPr="00D9554A">
              <w:rPr>
                <w:rFonts w:eastAsia="Times New Roman"/>
                <w:bCs/>
                <w:color w:val="242424"/>
                <w:w w:val="100"/>
                <w:kern w:val="0"/>
                <w:lang w:eastAsia="ru-RU"/>
              </w:rPr>
              <w:t xml:space="preserve">Всего </w:t>
            </w:r>
            <w:proofErr w:type="gramStart"/>
            <w:r w:rsidRPr="00D9554A">
              <w:rPr>
                <w:rFonts w:eastAsia="Times New Roman"/>
                <w:bCs/>
                <w:color w:val="242424"/>
                <w:w w:val="100"/>
                <w:kern w:val="0"/>
                <w:lang w:eastAsia="ru-RU"/>
              </w:rPr>
              <w:t>в</w:t>
            </w:r>
            <w:proofErr w:type="gramEnd"/>
          </w:p>
          <w:p w:rsidR="00D9554A" w:rsidRPr="00D9554A" w:rsidRDefault="00D9554A" w:rsidP="00D9554A">
            <w:pPr>
              <w:spacing w:after="0" w:line="240" w:lineRule="auto"/>
              <w:jc w:val="both"/>
              <w:rPr>
                <w:rFonts w:eastAsia="Times New Roman"/>
                <w:b w:val="0"/>
                <w:color w:val="242424"/>
                <w:w w:val="100"/>
                <w:kern w:val="0"/>
                <w:lang w:eastAsia="ru-RU"/>
              </w:rPr>
            </w:pPr>
            <w:proofErr w:type="gramStart"/>
            <w:r w:rsidRPr="00D9554A">
              <w:rPr>
                <w:rFonts w:eastAsia="Times New Roman"/>
                <w:bCs/>
                <w:color w:val="242424"/>
                <w:w w:val="100"/>
                <w:kern w:val="0"/>
                <w:lang w:eastAsia="ru-RU"/>
              </w:rPr>
              <w:t>мире</w:t>
            </w:r>
            <w:proofErr w:type="gramEnd"/>
          </w:p>
        </w:tc>
        <w:tc>
          <w:tcPr>
            <w:tcW w:w="202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c>
          <w:tcPr>
            <w:tcW w:w="144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jc w:val="both"/>
              <w:rPr>
                <w:rFonts w:eastAsia="Times New Roman"/>
                <w:b w:val="0"/>
                <w:color w:val="242424"/>
                <w:w w:val="100"/>
                <w:kern w:val="0"/>
                <w:lang w:eastAsia="ru-RU"/>
              </w:rPr>
            </w:pPr>
            <w:r w:rsidRPr="00D9554A">
              <w:rPr>
                <w:rFonts w:eastAsia="Times New Roman"/>
                <w:bCs/>
                <w:color w:val="242424"/>
                <w:w w:val="100"/>
                <w:kern w:val="0"/>
                <w:lang w:eastAsia="ru-RU"/>
              </w:rPr>
              <w:t>54211</w:t>
            </w:r>
          </w:p>
        </w:tc>
        <w:tc>
          <w:tcPr>
            <w:tcW w:w="1950"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jc w:val="both"/>
              <w:rPr>
                <w:rFonts w:eastAsia="Times New Roman"/>
                <w:b w:val="0"/>
                <w:color w:val="242424"/>
                <w:w w:val="100"/>
                <w:kern w:val="0"/>
                <w:lang w:eastAsia="ru-RU"/>
              </w:rPr>
            </w:pPr>
            <w:r w:rsidRPr="00D9554A">
              <w:rPr>
                <w:rFonts w:eastAsia="Times New Roman"/>
                <w:bCs/>
                <w:color w:val="242424"/>
                <w:w w:val="100"/>
                <w:kern w:val="0"/>
                <w:lang w:eastAsia="ru-RU"/>
              </w:rPr>
              <w:t>0.896</w:t>
            </w:r>
          </w:p>
        </w:tc>
        <w:tc>
          <w:tcPr>
            <w:tcW w:w="109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c>
          <w:tcPr>
            <w:tcW w:w="1575" w:type="dxa"/>
            <w:tcBorders>
              <w:top w:val="outset" w:sz="6" w:space="0" w:color="auto"/>
              <w:left w:val="outset" w:sz="6" w:space="0" w:color="auto"/>
              <w:bottom w:val="outset" w:sz="6" w:space="0" w:color="auto"/>
              <w:right w:val="outset" w:sz="6" w:space="0" w:color="auto"/>
            </w:tcBorders>
            <w:hideMark/>
          </w:tcPr>
          <w:p w:rsidR="00D9554A" w:rsidRPr="00D9554A" w:rsidRDefault="00D9554A" w:rsidP="00D9554A">
            <w:pPr>
              <w:spacing w:after="0" w:line="240" w:lineRule="auto"/>
              <w:rPr>
                <w:rFonts w:eastAsia="Times New Roman"/>
                <w:b w:val="0"/>
                <w:color w:val="auto"/>
                <w:w w:val="100"/>
                <w:kern w:val="0"/>
                <w:lang w:eastAsia="ru-RU"/>
              </w:rPr>
            </w:pPr>
          </w:p>
        </w:tc>
      </w:tr>
    </w:tbl>
    <w:p w:rsidR="00D9554A" w:rsidRPr="00D9554A" w:rsidRDefault="00D9554A" w:rsidP="00D9554A">
      <w:pPr>
        <w:shd w:val="clear" w:color="auto" w:fill="F8F8F8"/>
        <w:spacing w:after="0" w:line="210" w:lineRule="atLeast"/>
        <w:rPr>
          <w:rFonts w:ascii="Arial" w:eastAsia="Times New Roman" w:hAnsi="Arial" w:cs="Arial"/>
          <w:b w:val="0"/>
          <w:color w:val="1D1D1D"/>
          <w:w w:val="100"/>
          <w:kern w:val="0"/>
          <w:sz w:val="16"/>
          <w:szCs w:val="16"/>
          <w:lang w:eastAsia="ru-RU"/>
        </w:rPr>
      </w:pPr>
    </w:p>
    <w:p w:rsidR="00D9554A" w:rsidRPr="00D9554A" w:rsidRDefault="00D9554A" w:rsidP="00D9554A">
      <w:pPr>
        <w:shd w:val="clear" w:color="auto" w:fill="F8F8F8"/>
        <w:spacing w:after="0" w:line="210" w:lineRule="atLeast"/>
        <w:rPr>
          <w:rFonts w:ascii="Arial" w:eastAsia="Times New Roman" w:hAnsi="Arial" w:cs="Arial"/>
          <w:b w:val="0"/>
          <w:color w:val="1D1D1D"/>
          <w:w w:val="100"/>
          <w:kern w:val="0"/>
          <w:sz w:val="16"/>
          <w:szCs w:val="16"/>
          <w:lang w:eastAsia="ru-RU"/>
        </w:rPr>
      </w:pP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Информационный бюллетень о профилактике холеры</w:t>
      </w: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Что такое холера?</w:t>
      </w:r>
    </w:p>
    <w:p w:rsidR="00D9554A" w:rsidRPr="00D9554A" w:rsidRDefault="00D9554A" w:rsidP="00D9554A">
      <w:pPr>
        <w:shd w:val="clear" w:color="auto" w:fill="F8F8F8"/>
        <w:spacing w:after="0"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Холера является </w:t>
      </w:r>
      <w:proofErr w:type="spellStart"/>
      <w:r w:rsidRPr="00D9554A">
        <w:rPr>
          <w:rFonts w:ascii="Arial" w:eastAsia="Times New Roman" w:hAnsi="Arial" w:cs="Arial"/>
          <w:b w:val="0"/>
          <w:color w:val="242424"/>
          <w:w w:val="100"/>
          <w:kern w:val="0"/>
          <w:sz w:val="16"/>
          <w:szCs w:val="16"/>
          <w:lang w:eastAsia="ru-RU"/>
        </w:rPr>
        <w:t>диарейным</w:t>
      </w:r>
      <w:proofErr w:type="spellEnd"/>
      <w:r w:rsidRPr="00D9554A">
        <w:rPr>
          <w:rFonts w:ascii="Arial" w:eastAsia="Times New Roman" w:hAnsi="Arial" w:cs="Arial"/>
          <w:b w:val="0"/>
          <w:color w:val="242424"/>
          <w:w w:val="100"/>
          <w:kern w:val="0"/>
          <w:sz w:val="16"/>
          <w:szCs w:val="16"/>
          <w:lang w:eastAsia="ru-RU"/>
        </w:rPr>
        <w:t xml:space="preserve"> заболеванием, развивающимся в результате инфицирования кишечника бактерией</w:t>
      </w:r>
      <w:r w:rsidRPr="00D9554A">
        <w:rPr>
          <w:rFonts w:ascii="Arial" w:eastAsia="Times New Roman" w:hAnsi="Arial" w:cs="Arial"/>
          <w:b w:val="0"/>
          <w:color w:val="242424"/>
          <w:w w:val="100"/>
          <w:kern w:val="0"/>
          <w:sz w:val="16"/>
          <w:lang w:eastAsia="ru-RU"/>
        </w:rPr>
        <w:t> </w:t>
      </w:r>
      <w:proofErr w:type="spellStart"/>
      <w:r w:rsidRPr="00D9554A">
        <w:rPr>
          <w:rFonts w:ascii="Arial" w:eastAsia="Times New Roman" w:hAnsi="Arial" w:cs="Arial"/>
          <w:b w:val="0"/>
          <w:i/>
          <w:iCs/>
          <w:color w:val="242424"/>
          <w:w w:val="100"/>
          <w:kern w:val="0"/>
          <w:sz w:val="16"/>
          <w:lang w:eastAsia="ru-RU"/>
        </w:rPr>
        <w:t>Vibrio</w:t>
      </w:r>
      <w:proofErr w:type="spellEnd"/>
      <w:r w:rsidRPr="00D9554A">
        <w:rPr>
          <w:rFonts w:ascii="Arial" w:eastAsia="Times New Roman" w:hAnsi="Arial" w:cs="Arial"/>
          <w:b w:val="0"/>
          <w:i/>
          <w:iCs/>
          <w:color w:val="242424"/>
          <w:w w:val="100"/>
          <w:kern w:val="0"/>
          <w:sz w:val="16"/>
          <w:lang w:eastAsia="ru-RU"/>
        </w:rPr>
        <w:t xml:space="preserve"> </w:t>
      </w:r>
      <w:proofErr w:type="spellStart"/>
      <w:r w:rsidRPr="00D9554A">
        <w:rPr>
          <w:rFonts w:ascii="Arial" w:eastAsia="Times New Roman" w:hAnsi="Arial" w:cs="Arial"/>
          <w:b w:val="0"/>
          <w:i/>
          <w:iCs/>
          <w:color w:val="242424"/>
          <w:w w:val="100"/>
          <w:kern w:val="0"/>
          <w:sz w:val="16"/>
          <w:lang w:eastAsia="ru-RU"/>
        </w:rPr>
        <w:t>cholerae</w:t>
      </w:r>
      <w:proofErr w:type="spellEnd"/>
      <w:r w:rsidRPr="00D9554A">
        <w:rPr>
          <w:rFonts w:ascii="Arial" w:eastAsia="Times New Roman" w:hAnsi="Arial" w:cs="Arial"/>
          <w:b w:val="0"/>
          <w:color w:val="242424"/>
          <w:w w:val="100"/>
          <w:kern w:val="0"/>
          <w:sz w:val="16"/>
          <w:szCs w:val="16"/>
          <w:lang w:eastAsia="ru-RU"/>
        </w:rPr>
        <w:t>. Холерой могут заболеть и взрослые, и дети.</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В большинстве случаев инфекция либо только вызывает легкую диарею, либо не имеет каких-либо симптомов проявления. Однако в 5-10 % случаев через 6 часов – 5 дней после попадания в организм бактерии у пациентов развивается тяжелая водянистая диарея и рвота. В этих случаях потеря больших количеств жидкости может быстро привести к тяжелому обезвоживанию организма. При отсутствии надлежащего лечения через несколько часов может наступить смерть.</w:t>
      </w: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Как передается холера?</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Человек может заразиться холерой при питье воды или употреблении в пищу продуктов, зараженных бактериями. Чаще всего источниками инфекций пищевого происхождения являются сырые или не прошедшие достаточную тепловую обработку морепродукты, свежие фрукты и овощи, а также другие продукты, зараженные во время их приготовления или хранения.</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Основным источником заражения являются бактерии, присутствующие в фекалиях инфицированного человека. Бактерии могут также жить в окружающей среде, а именно в реках с солоноватой водой и прибрежных водах. Поэтому, в районах, где не проводится надлежащая обработка сточных вод и запасов питьевой воды, болезнь может быстро распространяться.</w:t>
      </w: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Где происходят вспышки холеры?</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Во многих странах холера остается постоянной угрозой для здоровья. Вспышки болезни могут спорадически возникать в любой части мира, где отсутствует надлежащее водоснабжение, санитария, безопасность пищевых продуктов и гигиена. Наибольший риск возникновения вспышек холеры существует в перенаселенных общинах и лагерях для беженцев, для которых характерны низкий уровень санитарии и отсутствие безопасной питьевой воды. Для получения информации о наличии холеры в том месте, куда вы собираетесь поехать, обратитесь в ваше учреждение медицинского обслуживания, местное бюро здравоохранения или центр медицинских консультаций для людей совершающих поездки.</w:t>
      </w: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Можно ли предотвратить холеру?</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Да. Люди, живущие в районах с высоким риском заболевания, могут защитить себя от холеры, соблюдая несколько простых правил надлежащей гигиены и безопасного приготовления пищи. Эти правила включают тщательное мытье рук, особенно перед приготовлением пищи и едой, надлежащую тепловую обработку продуктов и их употребление в пищу в горячем виде, кипячение или специальную обработку питьевой воды, а также использование средств санитарии.</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Соблюдая некоторые основные меры предосторожности, лица, совершающие поездки, также могут защитить себя от холеры и большинства других болезней, вызываемых пищевыми продуктами и водой. Главное внимание необходимо уделять пищевым продуктам и воде, включая лед, и при этом соблюдать простое правило: если продукт нельзя вскипятить, сварить/пожарить и очистить (от кожицы, корки и т.п.), то его нельзя употреблять в пищу.</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Пейте только кипяченую или дезинфицированную хлором, йодом или другими соответствующими средствами питьевую воду. Средства для дезинфекции воды, как правило, продаются в аптеках. Такие напитки, как горячий чай или кофе, вино, пиво, газированная вода или безалкогольные напитки, а также фруктовые соки в бутылках или пакетах, обычно безопасны для питья.</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Не употребляйте лед, если вы не уверены, что он сделан из безопасной воды.</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Употребляйте в пищу горячие продукты, прошедшие тщательную тепловую обработку. Приготовленные пищевые продукты, оставленные в течение нескольких часов при комнатной температуре, без дополнительного разогревания могут стать источником инфекции.</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Не употребляйте в пищу сырые морепродукты и другие продукты в сыром виде. Исключение составляют фрукты и овощи, которые вы должны собственноручно очистить (от кожицы, корки и т.п.).</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 Прежде чем пить </w:t>
      </w:r>
      <w:proofErr w:type="spellStart"/>
      <w:r w:rsidRPr="00D9554A">
        <w:rPr>
          <w:rFonts w:ascii="Arial" w:eastAsia="Times New Roman" w:hAnsi="Arial" w:cs="Arial"/>
          <w:b w:val="0"/>
          <w:color w:val="242424"/>
          <w:w w:val="100"/>
          <w:kern w:val="0"/>
          <w:sz w:val="16"/>
          <w:szCs w:val="16"/>
          <w:lang w:eastAsia="ru-RU"/>
        </w:rPr>
        <w:t>непастеризованное</w:t>
      </w:r>
      <w:proofErr w:type="spellEnd"/>
      <w:r w:rsidRPr="00D9554A">
        <w:rPr>
          <w:rFonts w:ascii="Arial" w:eastAsia="Times New Roman" w:hAnsi="Arial" w:cs="Arial"/>
          <w:b w:val="0"/>
          <w:color w:val="242424"/>
          <w:w w:val="100"/>
          <w:kern w:val="0"/>
          <w:sz w:val="16"/>
          <w:szCs w:val="16"/>
          <w:lang w:eastAsia="ru-RU"/>
        </w:rPr>
        <w:t xml:space="preserve"> молоко, прокипятите его.</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Мороженое из непроверенных источников часто бывает зараженным и может привести к заболеванию. В случае сомнений, не ешьте его.</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Убедитесь в том, что пищевые продукты, купленные у уличных торговцев, проходят тщательную тепловую обработку в вашем присутствии и не содержат каких-либо составных частей, не прошедших такую обработку.</w:t>
      </w: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Какое существует лечение?</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Основным лечением является </w:t>
      </w:r>
      <w:proofErr w:type="spellStart"/>
      <w:r w:rsidRPr="00D9554A">
        <w:rPr>
          <w:rFonts w:ascii="Arial" w:eastAsia="Times New Roman" w:hAnsi="Arial" w:cs="Arial"/>
          <w:b w:val="0"/>
          <w:color w:val="242424"/>
          <w:w w:val="100"/>
          <w:kern w:val="0"/>
          <w:sz w:val="16"/>
          <w:szCs w:val="16"/>
          <w:lang w:eastAsia="ru-RU"/>
        </w:rPr>
        <w:t>регидратация</w:t>
      </w:r>
      <w:proofErr w:type="spellEnd"/>
      <w:r w:rsidRPr="00D9554A">
        <w:rPr>
          <w:rFonts w:ascii="Arial" w:eastAsia="Times New Roman" w:hAnsi="Arial" w:cs="Arial"/>
          <w:b w:val="0"/>
          <w:color w:val="242424"/>
          <w:w w:val="100"/>
          <w:kern w:val="0"/>
          <w:sz w:val="16"/>
          <w:szCs w:val="16"/>
          <w:lang w:eastAsia="ru-RU"/>
        </w:rPr>
        <w:t xml:space="preserve"> организма, </w:t>
      </w:r>
      <w:proofErr w:type="gramStart"/>
      <w:r w:rsidRPr="00D9554A">
        <w:rPr>
          <w:rFonts w:ascii="Arial" w:eastAsia="Times New Roman" w:hAnsi="Arial" w:cs="Arial"/>
          <w:b w:val="0"/>
          <w:color w:val="242424"/>
          <w:w w:val="100"/>
          <w:kern w:val="0"/>
          <w:sz w:val="16"/>
          <w:szCs w:val="16"/>
          <w:lang w:eastAsia="ru-RU"/>
        </w:rPr>
        <w:t>которая</w:t>
      </w:r>
      <w:proofErr w:type="gramEnd"/>
      <w:r w:rsidRPr="00D9554A">
        <w:rPr>
          <w:rFonts w:ascii="Arial" w:eastAsia="Times New Roman" w:hAnsi="Arial" w:cs="Arial"/>
          <w:b w:val="0"/>
          <w:color w:val="242424"/>
          <w:w w:val="100"/>
          <w:kern w:val="0"/>
          <w:sz w:val="16"/>
          <w:szCs w:val="16"/>
          <w:lang w:eastAsia="ru-RU"/>
        </w:rPr>
        <w:t xml:space="preserve"> заключается в быстром восстановлении воды и солей, потерянных во время тяжелой диареи и рвоты. Проведенная на ранней стадии заболевания </w:t>
      </w:r>
      <w:proofErr w:type="spellStart"/>
      <w:r w:rsidRPr="00D9554A">
        <w:rPr>
          <w:rFonts w:ascii="Arial" w:eastAsia="Times New Roman" w:hAnsi="Arial" w:cs="Arial"/>
          <w:b w:val="0"/>
          <w:color w:val="242424"/>
          <w:w w:val="100"/>
          <w:kern w:val="0"/>
          <w:sz w:val="16"/>
          <w:szCs w:val="16"/>
          <w:lang w:eastAsia="ru-RU"/>
        </w:rPr>
        <w:t>регидратация</w:t>
      </w:r>
      <w:proofErr w:type="spellEnd"/>
      <w:r w:rsidRPr="00D9554A">
        <w:rPr>
          <w:rFonts w:ascii="Arial" w:eastAsia="Times New Roman" w:hAnsi="Arial" w:cs="Arial"/>
          <w:b w:val="0"/>
          <w:color w:val="242424"/>
          <w:w w:val="100"/>
          <w:kern w:val="0"/>
          <w:sz w:val="16"/>
          <w:szCs w:val="16"/>
          <w:lang w:eastAsia="ru-RU"/>
        </w:rPr>
        <w:t xml:space="preserve"> может спасти жизнь почти всем пациентам. В большинстве случаев </w:t>
      </w:r>
      <w:proofErr w:type="spellStart"/>
      <w:r w:rsidRPr="00D9554A">
        <w:rPr>
          <w:rFonts w:ascii="Arial" w:eastAsia="Times New Roman" w:hAnsi="Arial" w:cs="Arial"/>
          <w:b w:val="0"/>
          <w:color w:val="242424"/>
          <w:w w:val="100"/>
          <w:kern w:val="0"/>
          <w:sz w:val="16"/>
          <w:szCs w:val="16"/>
          <w:lang w:eastAsia="ru-RU"/>
        </w:rPr>
        <w:t>регидратацию</w:t>
      </w:r>
      <w:proofErr w:type="spellEnd"/>
      <w:r w:rsidRPr="00D9554A">
        <w:rPr>
          <w:rFonts w:ascii="Arial" w:eastAsia="Times New Roman" w:hAnsi="Arial" w:cs="Arial"/>
          <w:b w:val="0"/>
          <w:color w:val="242424"/>
          <w:w w:val="100"/>
          <w:kern w:val="0"/>
          <w:sz w:val="16"/>
          <w:szCs w:val="16"/>
          <w:lang w:eastAsia="ru-RU"/>
        </w:rPr>
        <w:t xml:space="preserve"> можно провести быстро и просто, давая пациентам пить в больших количествах раствор солей для </w:t>
      </w:r>
      <w:proofErr w:type="spellStart"/>
      <w:r w:rsidRPr="00D9554A">
        <w:rPr>
          <w:rFonts w:ascii="Arial" w:eastAsia="Times New Roman" w:hAnsi="Arial" w:cs="Arial"/>
          <w:b w:val="0"/>
          <w:color w:val="242424"/>
          <w:w w:val="100"/>
          <w:kern w:val="0"/>
          <w:sz w:val="16"/>
          <w:szCs w:val="16"/>
          <w:lang w:eastAsia="ru-RU"/>
        </w:rPr>
        <w:t>пероральной</w:t>
      </w:r>
      <w:proofErr w:type="spellEnd"/>
      <w:r w:rsidRPr="00D9554A">
        <w:rPr>
          <w:rFonts w:ascii="Arial" w:eastAsia="Times New Roman" w:hAnsi="Arial" w:cs="Arial"/>
          <w:b w:val="0"/>
          <w:color w:val="242424"/>
          <w:w w:val="100"/>
          <w:kern w:val="0"/>
          <w:sz w:val="16"/>
          <w:szCs w:val="16"/>
          <w:lang w:eastAsia="ru-RU"/>
        </w:rPr>
        <w:t xml:space="preserve"> </w:t>
      </w:r>
      <w:proofErr w:type="spellStart"/>
      <w:r w:rsidRPr="00D9554A">
        <w:rPr>
          <w:rFonts w:ascii="Arial" w:eastAsia="Times New Roman" w:hAnsi="Arial" w:cs="Arial"/>
          <w:b w:val="0"/>
          <w:color w:val="242424"/>
          <w:w w:val="100"/>
          <w:kern w:val="0"/>
          <w:sz w:val="16"/>
          <w:szCs w:val="16"/>
          <w:lang w:eastAsia="ru-RU"/>
        </w:rPr>
        <w:t>регидратации</w:t>
      </w:r>
      <w:proofErr w:type="spellEnd"/>
      <w:r w:rsidRPr="00D9554A">
        <w:rPr>
          <w:rFonts w:ascii="Arial" w:eastAsia="Times New Roman" w:hAnsi="Arial" w:cs="Arial"/>
          <w:b w:val="0"/>
          <w:color w:val="242424"/>
          <w:w w:val="100"/>
          <w:kern w:val="0"/>
          <w:sz w:val="16"/>
          <w:szCs w:val="16"/>
          <w:lang w:eastAsia="ru-RU"/>
        </w:rPr>
        <w:t xml:space="preserve">. Пациентам с тяжелым обезвоживанием организма может потребоваться внутривенное вливание раствора. Пакеты солей для </w:t>
      </w:r>
      <w:proofErr w:type="spellStart"/>
      <w:r w:rsidRPr="00D9554A">
        <w:rPr>
          <w:rFonts w:ascii="Arial" w:eastAsia="Times New Roman" w:hAnsi="Arial" w:cs="Arial"/>
          <w:b w:val="0"/>
          <w:color w:val="242424"/>
          <w:w w:val="100"/>
          <w:kern w:val="0"/>
          <w:sz w:val="16"/>
          <w:szCs w:val="16"/>
          <w:lang w:eastAsia="ru-RU"/>
        </w:rPr>
        <w:t>пероральной</w:t>
      </w:r>
      <w:proofErr w:type="spellEnd"/>
      <w:r w:rsidRPr="00D9554A">
        <w:rPr>
          <w:rFonts w:ascii="Arial" w:eastAsia="Times New Roman" w:hAnsi="Arial" w:cs="Arial"/>
          <w:b w:val="0"/>
          <w:color w:val="242424"/>
          <w:w w:val="100"/>
          <w:kern w:val="0"/>
          <w:sz w:val="16"/>
          <w:szCs w:val="16"/>
          <w:lang w:eastAsia="ru-RU"/>
        </w:rPr>
        <w:t xml:space="preserve"> </w:t>
      </w:r>
      <w:proofErr w:type="spellStart"/>
      <w:r w:rsidRPr="00D9554A">
        <w:rPr>
          <w:rFonts w:ascii="Arial" w:eastAsia="Times New Roman" w:hAnsi="Arial" w:cs="Arial"/>
          <w:b w:val="0"/>
          <w:color w:val="242424"/>
          <w:w w:val="100"/>
          <w:kern w:val="0"/>
          <w:sz w:val="16"/>
          <w:szCs w:val="16"/>
          <w:lang w:eastAsia="ru-RU"/>
        </w:rPr>
        <w:t>регидратации</w:t>
      </w:r>
      <w:proofErr w:type="spellEnd"/>
      <w:r w:rsidRPr="00D9554A">
        <w:rPr>
          <w:rFonts w:ascii="Arial" w:eastAsia="Times New Roman" w:hAnsi="Arial" w:cs="Arial"/>
          <w:b w:val="0"/>
          <w:color w:val="242424"/>
          <w:w w:val="100"/>
          <w:kern w:val="0"/>
          <w:sz w:val="16"/>
          <w:szCs w:val="16"/>
          <w:lang w:eastAsia="ru-RU"/>
        </w:rPr>
        <w:t xml:space="preserve"> имеются </w:t>
      </w:r>
      <w:r w:rsidRPr="00D9554A">
        <w:rPr>
          <w:rFonts w:ascii="Arial" w:eastAsia="Times New Roman" w:hAnsi="Arial" w:cs="Arial"/>
          <w:b w:val="0"/>
          <w:color w:val="242424"/>
          <w:w w:val="100"/>
          <w:kern w:val="0"/>
          <w:sz w:val="16"/>
          <w:szCs w:val="16"/>
          <w:lang w:eastAsia="ru-RU"/>
        </w:rPr>
        <w:lastRenderedPageBreak/>
        <w:t xml:space="preserve">во многих городских аптеках и медицинских учреждениях. ВОЗ рекомендует людям, совершающим поездки, иметь соли для </w:t>
      </w:r>
      <w:proofErr w:type="spellStart"/>
      <w:r w:rsidRPr="00D9554A">
        <w:rPr>
          <w:rFonts w:ascii="Arial" w:eastAsia="Times New Roman" w:hAnsi="Arial" w:cs="Arial"/>
          <w:b w:val="0"/>
          <w:color w:val="242424"/>
          <w:w w:val="100"/>
          <w:kern w:val="0"/>
          <w:sz w:val="16"/>
          <w:szCs w:val="16"/>
          <w:lang w:eastAsia="ru-RU"/>
        </w:rPr>
        <w:t>пероральной</w:t>
      </w:r>
      <w:proofErr w:type="spellEnd"/>
      <w:r w:rsidRPr="00D9554A">
        <w:rPr>
          <w:rFonts w:ascii="Arial" w:eastAsia="Times New Roman" w:hAnsi="Arial" w:cs="Arial"/>
          <w:b w:val="0"/>
          <w:color w:val="242424"/>
          <w:w w:val="100"/>
          <w:kern w:val="0"/>
          <w:sz w:val="16"/>
          <w:szCs w:val="16"/>
          <w:lang w:eastAsia="ru-RU"/>
        </w:rPr>
        <w:t xml:space="preserve"> </w:t>
      </w:r>
      <w:proofErr w:type="spellStart"/>
      <w:r w:rsidRPr="00D9554A">
        <w:rPr>
          <w:rFonts w:ascii="Arial" w:eastAsia="Times New Roman" w:hAnsi="Arial" w:cs="Arial"/>
          <w:b w:val="0"/>
          <w:color w:val="242424"/>
          <w:w w:val="100"/>
          <w:kern w:val="0"/>
          <w:sz w:val="16"/>
          <w:szCs w:val="16"/>
          <w:lang w:eastAsia="ru-RU"/>
        </w:rPr>
        <w:t>регидратации</w:t>
      </w:r>
      <w:proofErr w:type="spellEnd"/>
      <w:r w:rsidRPr="00D9554A">
        <w:rPr>
          <w:rFonts w:ascii="Arial" w:eastAsia="Times New Roman" w:hAnsi="Arial" w:cs="Arial"/>
          <w:b w:val="0"/>
          <w:color w:val="242424"/>
          <w:w w:val="100"/>
          <w:kern w:val="0"/>
          <w:sz w:val="16"/>
          <w:szCs w:val="16"/>
          <w:lang w:eastAsia="ru-RU"/>
        </w:rPr>
        <w:t xml:space="preserve"> в своих аптечках.</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Если у вас диарея, особенно тяжелая, и вы находитесь в районе, где зарегистрирована холера, немедленно обратитесь за медицинской помощью к врачу или другому медицинскому специалисту. В ожидании медицинской помощи пейте воду и другие несладкие жидкости, такие как, например, суп.</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В отдельных случаях тяжелой холеры эффективный антибиотик может сократить длительность болезни, но основой лечения всегда остается </w:t>
      </w:r>
      <w:proofErr w:type="spellStart"/>
      <w:r w:rsidRPr="00D9554A">
        <w:rPr>
          <w:rFonts w:ascii="Arial" w:eastAsia="Times New Roman" w:hAnsi="Arial" w:cs="Arial"/>
          <w:b w:val="0"/>
          <w:color w:val="242424"/>
          <w:w w:val="100"/>
          <w:kern w:val="0"/>
          <w:sz w:val="16"/>
          <w:szCs w:val="16"/>
          <w:lang w:eastAsia="ru-RU"/>
        </w:rPr>
        <w:t>регидратация</w:t>
      </w:r>
      <w:proofErr w:type="spellEnd"/>
      <w:r w:rsidRPr="00D9554A">
        <w:rPr>
          <w:rFonts w:ascii="Arial" w:eastAsia="Times New Roman" w:hAnsi="Arial" w:cs="Arial"/>
          <w:b w:val="0"/>
          <w:color w:val="242424"/>
          <w:w w:val="100"/>
          <w:kern w:val="0"/>
          <w:sz w:val="16"/>
          <w:szCs w:val="16"/>
          <w:lang w:eastAsia="ru-RU"/>
        </w:rPr>
        <w:t xml:space="preserve">. Массовое превентивное лечение антибиотиками не останавливает распространение холеры в общинах и, поэтому, не рекомендуется. Такие </w:t>
      </w:r>
      <w:proofErr w:type="spellStart"/>
      <w:r w:rsidRPr="00D9554A">
        <w:rPr>
          <w:rFonts w:ascii="Arial" w:eastAsia="Times New Roman" w:hAnsi="Arial" w:cs="Arial"/>
          <w:b w:val="0"/>
          <w:color w:val="242424"/>
          <w:w w:val="100"/>
          <w:kern w:val="0"/>
          <w:sz w:val="16"/>
          <w:szCs w:val="16"/>
          <w:lang w:eastAsia="ru-RU"/>
        </w:rPr>
        <w:t>противодиарейные</w:t>
      </w:r>
      <w:proofErr w:type="spellEnd"/>
      <w:r w:rsidRPr="00D9554A">
        <w:rPr>
          <w:rFonts w:ascii="Arial" w:eastAsia="Times New Roman" w:hAnsi="Arial" w:cs="Arial"/>
          <w:b w:val="0"/>
          <w:color w:val="242424"/>
          <w:w w:val="100"/>
          <w:kern w:val="0"/>
          <w:sz w:val="16"/>
          <w:szCs w:val="16"/>
          <w:lang w:eastAsia="ru-RU"/>
        </w:rPr>
        <w:t xml:space="preserve"> лекарства, как </w:t>
      </w:r>
      <w:proofErr w:type="spellStart"/>
      <w:r w:rsidRPr="00D9554A">
        <w:rPr>
          <w:rFonts w:ascii="Arial" w:eastAsia="Times New Roman" w:hAnsi="Arial" w:cs="Arial"/>
          <w:b w:val="0"/>
          <w:color w:val="242424"/>
          <w:w w:val="100"/>
          <w:kern w:val="0"/>
          <w:sz w:val="16"/>
          <w:szCs w:val="16"/>
          <w:lang w:eastAsia="ru-RU"/>
        </w:rPr>
        <w:t>лоперамид</w:t>
      </w:r>
      <w:proofErr w:type="spellEnd"/>
      <w:r w:rsidRPr="00D9554A">
        <w:rPr>
          <w:rFonts w:ascii="Arial" w:eastAsia="Times New Roman" w:hAnsi="Arial" w:cs="Arial"/>
          <w:b w:val="0"/>
          <w:color w:val="242424"/>
          <w:w w:val="100"/>
          <w:kern w:val="0"/>
          <w:sz w:val="16"/>
          <w:szCs w:val="16"/>
          <w:lang w:eastAsia="ru-RU"/>
        </w:rPr>
        <w:t>, не рекомендуются и никогда не должны применяться.</w:t>
      </w: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Нужны ли антибиотики и другие лекарства?</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 xml:space="preserve">Инъекционная противохолерная вакцина, применяемая ранее, давала неполную, ненадежную и кратковременную защиту от холеры и более не рекомендуется. В настоящее время для лиц, совершающих поездки, имеются две новые </w:t>
      </w:r>
      <w:proofErr w:type="spellStart"/>
      <w:r w:rsidRPr="00D9554A">
        <w:rPr>
          <w:rFonts w:ascii="Arial" w:eastAsia="Times New Roman" w:hAnsi="Arial" w:cs="Arial"/>
          <w:b w:val="0"/>
          <w:color w:val="242424"/>
          <w:w w:val="100"/>
          <w:kern w:val="0"/>
          <w:sz w:val="16"/>
          <w:szCs w:val="16"/>
          <w:lang w:eastAsia="ru-RU"/>
        </w:rPr>
        <w:t>пероральные</w:t>
      </w:r>
      <w:proofErr w:type="spellEnd"/>
      <w:r w:rsidRPr="00D9554A">
        <w:rPr>
          <w:rFonts w:ascii="Arial" w:eastAsia="Times New Roman" w:hAnsi="Arial" w:cs="Arial"/>
          <w:b w:val="0"/>
          <w:color w:val="242424"/>
          <w:w w:val="100"/>
          <w:kern w:val="0"/>
          <w:sz w:val="16"/>
          <w:szCs w:val="16"/>
          <w:lang w:eastAsia="ru-RU"/>
        </w:rPr>
        <w:t xml:space="preserve"> противохолерные вакцины, предоставляющие хорошую защиту на срок до трех лет. Тем не менее, ввиду того, что эти вакцины не дают стопроцентную защиту, необходимо всегда соблюдать основные гигиенические меры предосторожности. Для дополнительной информации обращайтесь в ваш местный центр медицинских консультаций для людей совершающих поездки.</w:t>
      </w:r>
    </w:p>
    <w:p w:rsidR="00D9554A" w:rsidRPr="00D9554A" w:rsidRDefault="00D9554A" w:rsidP="00D9554A">
      <w:pPr>
        <w:shd w:val="clear" w:color="auto" w:fill="F8F8F8"/>
        <w:spacing w:after="0" w:line="210" w:lineRule="atLeast"/>
        <w:jc w:val="center"/>
        <w:outlineLvl w:val="2"/>
        <w:rPr>
          <w:rFonts w:ascii="Arial" w:eastAsia="Times New Roman" w:hAnsi="Arial" w:cs="Arial"/>
          <w:bCs/>
          <w:color w:val="1B669D"/>
          <w:w w:val="100"/>
          <w:kern w:val="0"/>
          <w:sz w:val="16"/>
          <w:szCs w:val="16"/>
          <w:lang w:eastAsia="ru-RU"/>
        </w:rPr>
      </w:pPr>
      <w:r w:rsidRPr="00D9554A">
        <w:rPr>
          <w:rFonts w:ascii="Arial" w:eastAsia="Times New Roman" w:hAnsi="Arial" w:cs="Arial"/>
          <w:bCs/>
          <w:color w:val="1B669D"/>
          <w:w w:val="100"/>
          <w:kern w:val="0"/>
          <w:sz w:val="16"/>
          <w:szCs w:val="16"/>
          <w:lang w:eastAsia="ru-RU"/>
        </w:rPr>
        <w:t>Защищают ли от холеры вакцины?</w:t>
      </w:r>
    </w:p>
    <w:p w:rsidR="00D9554A" w:rsidRPr="00D9554A" w:rsidRDefault="00D9554A" w:rsidP="00D9554A">
      <w:pPr>
        <w:shd w:val="clear" w:color="auto" w:fill="F8F8F8"/>
        <w:spacing w:after="115" w:line="210" w:lineRule="atLeast"/>
        <w:jc w:val="both"/>
        <w:rPr>
          <w:rFonts w:ascii="Arial" w:eastAsia="Times New Roman" w:hAnsi="Arial" w:cs="Arial"/>
          <w:b w:val="0"/>
          <w:color w:val="242424"/>
          <w:w w:val="100"/>
          <w:kern w:val="0"/>
          <w:sz w:val="16"/>
          <w:szCs w:val="16"/>
          <w:lang w:eastAsia="ru-RU"/>
        </w:rPr>
      </w:pPr>
      <w:r w:rsidRPr="00D9554A">
        <w:rPr>
          <w:rFonts w:ascii="Arial" w:eastAsia="Times New Roman" w:hAnsi="Arial" w:cs="Arial"/>
          <w:b w:val="0"/>
          <w:color w:val="242424"/>
          <w:w w:val="100"/>
          <w:kern w:val="0"/>
          <w:sz w:val="16"/>
          <w:szCs w:val="16"/>
          <w:lang w:eastAsia="ru-RU"/>
        </w:rPr>
        <w:t>Ни одна страна не требует для въезда подтверждения противохолерной вакцинации, и в международном сертификате вакцинаций больше не имеется графы для регистрации противохолерной вакцинации.</w:t>
      </w:r>
    </w:p>
    <w:p w:rsidR="00066D52" w:rsidRDefault="00066D52"/>
    <w:sectPr w:rsidR="00066D52" w:rsidSect="00066D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9554A"/>
    <w:rsid w:val="00066D52"/>
    <w:rsid w:val="00333E59"/>
    <w:rsid w:val="00D95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w w:val="95"/>
        <w:kern w:val="2"/>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D52"/>
  </w:style>
  <w:style w:type="paragraph" w:styleId="1">
    <w:name w:val="heading 1"/>
    <w:basedOn w:val="a"/>
    <w:link w:val="10"/>
    <w:uiPriority w:val="9"/>
    <w:qFormat/>
    <w:rsid w:val="00D9554A"/>
    <w:pPr>
      <w:spacing w:before="100" w:beforeAutospacing="1" w:after="100" w:afterAutospacing="1" w:line="240" w:lineRule="auto"/>
      <w:outlineLvl w:val="0"/>
    </w:pPr>
    <w:rPr>
      <w:rFonts w:eastAsia="Times New Roman"/>
      <w:bCs/>
      <w:color w:val="auto"/>
      <w:w w:val="100"/>
      <w:kern w:val="36"/>
      <w:sz w:val="48"/>
      <w:szCs w:val="48"/>
      <w:lang w:eastAsia="ru-RU"/>
    </w:rPr>
  </w:style>
  <w:style w:type="paragraph" w:styleId="3">
    <w:name w:val="heading 3"/>
    <w:basedOn w:val="a"/>
    <w:link w:val="30"/>
    <w:uiPriority w:val="9"/>
    <w:qFormat/>
    <w:rsid w:val="00D9554A"/>
    <w:pPr>
      <w:spacing w:before="100" w:beforeAutospacing="1" w:after="100" w:afterAutospacing="1" w:line="240" w:lineRule="auto"/>
      <w:outlineLvl w:val="2"/>
    </w:pPr>
    <w:rPr>
      <w:rFonts w:eastAsia="Times New Roman"/>
      <w:bCs/>
      <w:color w:val="auto"/>
      <w:w w:val="100"/>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554A"/>
    <w:rPr>
      <w:rFonts w:eastAsia="Times New Roman"/>
      <w:bCs/>
      <w:color w:val="auto"/>
      <w:w w:val="100"/>
      <w:kern w:val="36"/>
      <w:sz w:val="48"/>
      <w:szCs w:val="48"/>
      <w:lang w:eastAsia="ru-RU"/>
    </w:rPr>
  </w:style>
  <w:style w:type="character" w:customStyle="1" w:styleId="30">
    <w:name w:val="Заголовок 3 Знак"/>
    <w:basedOn w:val="a0"/>
    <w:link w:val="3"/>
    <w:uiPriority w:val="9"/>
    <w:rsid w:val="00D9554A"/>
    <w:rPr>
      <w:rFonts w:eastAsia="Times New Roman"/>
      <w:bCs/>
      <w:color w:val="auto"/>
      <w:w w:val="100"/>
      <w:kern w:val="0"/>
      <w:sz w:val="27"/>
      <w:szCs w:val="27"/>
      <w:lang w:eastAsia="ru-RU"/>
    </w:rPr>
  </w:style>
  <w:style w:type="paragraph" w:customStyle="1" w:styleId="date">
    <w:name w:val="date"/>
    <w:basedOn w:val="a"/>
    <w:rsid w:val="00D9554A"/>
    <w:pPr>
      <w:spacing w:before="100" w:beforeAutospacing="1" w:after="100" w:afterAutospacing="1" w:line="240" w:lineRule="auto"/>
    </w:pPr>
    <w:rPr>
      <w:rFonts w:eastAsia="Times New Roman"/>
      <w:b w:val="0"/>
      <w:color w:val="auto"/>
      <w:w w:val="100"/>
      <w:kern w:val="0"/>
      <w:lang w:eastAsia="ru-RU"/>
    </w:rPr>
  </w:style>
  <w:style w:type="paragraph" w:styleId="a3">
    <w:name w:val="Normal (Web)"/>
    <w:basedOn w:val="a"/>
    <w:uiPriority w:val="99"/>
    <w:unhideWhenUsed/>
    <w:rsid w:val="00D9554A"/>
    <w:pPr>
      <w:spacing w:before="100" w:beforeAutospacing="1" w:after="100" w:afterAutospacing="1" w:line="240" w:lineRule="auto"/>
    </w:pPr>
    <w:rPr>
      <w:rFonts w:eastAsia="Times New Roman"/>
      <w:b w:val="0"/>
      <w:color w:val="auto"/>
      <w:w w:val="100"/>
      <w:kern w:val="0"/>
      <w:lang w:eastAsia="ru-RU"/>
    </w:rPr>
  </w:style>
  <w:style w:type="character" w:customStyle="1" w:styleId="apple-converted-space">
    <w:name w:val="apple-converted-space"/>
    <w:basedOn w:val="a0"/>
    <w:rsid w:val="00D9554A"/>
  </w:style>
  <w:style w:type="character" w:styleId="a4">
    <w:name w:val="Emphasis"/>
    <w:basedOn w:val="a0"/>
    <w:uiPriority w:val="20"/>
    <w:qFormat/>
    <w:rsid w:val="00D9554A"/>
    <w:rPr>
      <w:i/>
      <w:iCs/>
    </w:rPr>
  </w:style>
</w:styles>
</file>

<file path=word/webSettings.xml><?xml version="1.0" encoding="utf-8"?>
<w:webSettings xmlns:r="http://schemas.openxmlformats.org/officeDocument/2006/relationships" xmlns:w="http://schemas.openxmlformats.org/wordprocessingml/2006/main">
  <w:divs>
    <w:div w:id="1305356880">
      <w:bodyDiv w:val="1"/>
      <w:marLeft w:val="0"/>
      <w:marRight w:val="0"/>
      <w:marTop w:val="0"/>
      <w:marBottom w:val="0"/>
      <w:divBdr>
        <w:top w:val="none" w:sz="0" w:space="0" w:color="auto"/>
        <w:left w:val="none" w:sz="0" w:space="0" w:color="auto"/>
        <w:bottom w:val="none" w:sz="0" w:space="0" w:color="auto"/>
        <w:right w:val="none" w:sz="0" w:space="0" w:color="auto"/>
      </w:divBdr>
      <w:divsChild>
        <w:div w:id="853420847">
          <w:marLeft w:val="0"/>
          <w:marRight w:val="0"/>
          <w:marTop w:val="0"/>
          <w:marBottom w:val="0"/>
          <w:divBdr>
            <w:top w:val="none" w:sz="0" w:space="0" w:color="auto"/>
            <w:left w:val="none" w:sz="0" w:space="0" w:color="auto"/>
            <w:bottom w:val="none" w:sz="0" w:space="0" w:color="auto"/>
            <w:right w:val="none" w:sz="0" w:space="0" w:color="auto"/>
          </w:divBdr>
        </w:div>
        <w:div w:id="1620063051">
          <w:marLeft w:val="0"/>
          <w:marRight w:val="0"/>
          <w:marTop w:val="0"/>
          <w:marBottom w:val="0"/>
          <w:divBdr>
            <w:top w:val="none" w:sz="0" w:space="0" w:color="auto"/>
            <w:left w:val="none" w:sz="0" w:space="0" w:color="auto"/>
            <w:bottom w:val="none" w:sz="0" w:space="0" w:color="auto"/>
            <w:right w:val="none" w:sz="0" w:space="0" w:color="auto"/>
          </w:divBdr>
          <w:divsChild>
            <w:div w:id="825974081">
              <w:marLeft w:val="0"/>
              <w:marRight w:val="0"/>
              <w:marTop w:val="0"/>
              <w:marBottom w:val="0"/>
              <w:divBdr>
                <w:top w:val="none" w:sz="0" w:space="0" w:color="auto"/>
                <w:left w:val="none" w:sz="0" w:space="0" w:color="auto"/>
                <w:bottom w:val="none" w:sz="0" w:space="0" w:color="auto"/>
                <w:right w:val="none" w:sz="0" w:space="0" w:color="auto"/>
              </w:divBdr>
            </w:div>
            <w:div w:id="4957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1292</Words>
  <Characters>7368</Characters>
  <Application>Microsoft Office Word</Application>
  <DocSecurity>0</DocSecurity>
  <Lines>61</Lines>
  <Paragraphs>17</Paragraphs>
  <ScaleCrop>false</ScaleCrop>
  <Company>Microsoft</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2016-07-21T10:43:00Z</dcterms:created>
  <dcterms:modified xsi:type="dcterms:W3CDTF">2016-07-21T10:43:00Z</dcterms:modified>
</cp:coreProperties>
</file>