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EE" w:rsidRPr="00BF10EE" w:rsidRDefault="00BF10EE" w:rsidP="00BF10EE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</w:pPr>
      <w:r w:rsidRPr="00BF10EE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t>Рекомендации по выбору парфюмерно-косметической продукции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сделать правильный выбор при покупке парфюмерно-косметической продукции, необходимо следовать данным рекомендациям.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BF10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Изучите внешний вид упаковки товара.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товара не должна вызывать подозрений. Если продукт упакован в целлофановую пленку, то целостность такой упаковки не должна быть нарушена, шрифты на упаковке должны быть четкими и читаемыми, при этом буквы, залитые тоном (красителем) не должны размазываться.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упаковка выполняет не только эстетическую функцию. Она сохраняет продукт до непосредственного контакта с потребителем, а также доносит важную информацию о продукте.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Изучите информацию, нанесенную на потребительскую упаковку.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должна быть однозначно понимаемой, полной и достоверной, чтобы потребитель не мог быть обманут или введен в заблуждение относительно происхождения, свойства, состава, способа применения, а также других сведений, характеризующих прямо или косвенно качество и безопасность парфюмерно-косметической продукции, и не мог ошибочно принять данную продукцию за другую, близкую к ней по внешнему виду упаковки и (или) органолептическим показателям.</w:t>
      </w:r>
      <w:proofErr w:type="gramEnd"/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Российской Федерации от 07.02.1992 № 2300-1 «О защите прав потребителей» потребителю должна быть своевременно предоставлена необходимая и достоверная информация о товаре, обеспечивающая возможность его правильного выбора.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требованиям Технического регламента Таможенного союза «О безопасности парфюмерно-косметической продукции» («</w:t>
      </w:r>
      <w:proofErr w:type="gramStart"/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009/2011) маркировка парфюмерно-косметической продукции должна содержать следующую информацию: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наименование, название (при наличии) парфюмерно-косметической продукции;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парфюмерно-косметической продукции, если это не следует из наименования продукции, а косметика, предназначенная для детей, должна иметь соответствующую информацию в маркировке;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изготовителя и его местонахождение (юридический адрес, включая страну);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страна происхождения парфюмерно-косметической продукции (если страна, где расположено производство продукции, не совпадает с юридическим адресом изготовителя);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наименование и местонахождения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- члена ТС;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номинальное количество продукции в потребительской таре (объем, и (или) масса, и (или) штуки);</w:t>
      </w:r>
      <w:proofErr w:type="gramEnd"/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годности.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описание условий хранения в случае, если эти условия отличаются </w:t>
      </w:r>
      <w:proofErr w:type="gramStart"/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стандартных;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особые меры предосторожности (при необходимости) при применении продукции, в том числе информация о предупреждениях;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партии или специальный код, позволяющие идентифицировать партию парфюмерно-косметической продукции;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способах применения парфюмерно-косметической продукции, отсутствие которых может привести к неправильному использованию потребителем парфюмерно-косметической продукции;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ингредиентов, который может быть представлен либо на русском языке, либо в соответствии с международной номенклатурой косметических ингредиентов (INCI) с использованием букв латинского алфавита.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допускается буквами латинского алфавита указывать наименование изготовителя, местонахождение изготовителя и название продукции, название линии (серии), единицы измерения объема (</w:t>
      </w:r>
      <w:proofErr w:type="spellStart"/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ml</w:t>
      </w:r>
      <w:proofErr w:type="spellEnd"/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, L) или массы (</w:t>
      </w:r>
      <w:proofErr w:type="spellStart"/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g</w:t>
      </w:r>
      <w:proofErr w:type="spellEnd"/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kg</w:t>
      </w:r>
      <w:proofErr w:type="spellEnd"/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). Страна происхождения парфюмерно-косметической продукции приводится на русском языке.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Отсутствие указанной информации ставит под сомнение происхождение товара, его качество и безопасность.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Уточните о наличии у продавца документов, подтверждающих качество товара.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Парфюмерно-косметическая продукция должна соответствовать требованиям технического регламента Таможенного союза (</w:t>
      </w:r>
      <w:proofErr w:type="gramStart"/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009/2011) «О безопасности парфюмерно-косметической продукции», который устанавливает (среди прочего) требования к продукции (ее составу, физико-химическим, микробиологическим, токсикологическим показателям, содержанию токсичных элементов и др.) в целях защиты жизни и здоровья человека, имущества, охраны окружающей среды, а также предупреждения действий, вводящих в заблуждение потребителей относительно ее назначения и безопасности.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соответствующая требованиям </w:t>
      </w:r>
      <w:proofErr w:type="gramStart"/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009/2011 продукция может быть маркирована единым знаком обращения продукции на рынке государств-членов Таможенного Союза.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качества и безопасности парфюмерно-косметической продукции требованиям </w:t>
      </w:r>
      <w:proofErr w:type="gramStart"/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009/2011 подтверждается, в том числе, свидетельством о государственной регистрации такой продукции (например, парфюмерно-косметической </w:t>
      </w:r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продукции для химического окрашивания, осветления, </w:t>
      </w:r>
      <w:proofErr w:type="spellStart"/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мелирования</w:t>
      </w:r>
      <w:proofErr w:type="spellEnd"/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химической завивки и распрямления волос, отбеливания (осветления) кожи, искусственного загара, косметики для </w:t>
      </w:r>
      <w:proofErr w:type="spellStart"/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татуажа</w:t>
      </w:r>
      <w:proofErr w:type="spellEnd"/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детской косметики, </w:t>
      </w:r>
      <w:proofErr w:type="spellStart"/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пилингов</w:t>
      </w:r>
      <w:proofErr w:type="spellEnd"/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 Проверьте легальность парфюмерии с помощью специального приложения.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в целях соблюдения прав потребителей и пресечения распространения в Российской Федерации контрафактной и фальсифицированной парфюмерной продукции с 1 октября 2020 года постановлением Правительства Российской Федерации от 31.12.2019 № 1957 «Об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духов и туалетной</w:t>
      </w:r>
      <w:proofErr w:type="gramEnd"/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воды» (далее – Правила № 1957) введена обязательная маркировка духов и туалетной воды.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Какая парфюмерия попадает под обязательную маркировку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Распоряжению Правительства Российской Федерации от 28 апреля 2018 года № 792-р необходимо промаркировать средствами идентификации парфюмерию, соответствующую кодам ТН ВЭД ЕАЭС – 3303 00 и ОКПД 2 группы 20.42.11 (духи, вода туалетная, одеколоны).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требуется маркировать: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выставочные и экспериментальные образцы парфюмерной продукции, демонстрируемые в рамках международных выставок и ярмарок, и не предназначенные для продажи;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рекламные и маркетинговые образцы парфюмерной продукции, не предназначенные для продажи;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тестеры и пробники парфюмерной продукции, не предназначенные для продажи;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парфюмерной продукции объемом до 3 миллилитров включительно.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маркировки парфюмерии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 1 октября 2020 года участникам оборота парфюмерной продукции следует сообщать в Национальную систему цифровой маркировки ЧЕСТНЫЙ ЗНАК обо всех операциях с товаром: производстве, импорте, приемке, продаже. С этой же даты запрещено продавать немаркированные товары, произведенные после 1 октября 2020 года.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 30 сентября 2021 года можно распродавать немаркированные остатки парфюмерной продукции, которые произвели или ввезли на территорию Российской Федерации до 1 октября 2020 года.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 апреля 2021 года разрешено продавать комплекты и наборы товаров, включающих парфюмерную продукцию, без маркировки и внесения сведений о таких комплектах и наборах в систему ЧЕСТНЫЙ ЗНАК.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потребителя при отсутствии маркировки духов и парфюмерной продукции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Чтобы узнать, прослеживается ли товар в системе маркировки, необходимо установить на мобильное устройство приложение «Честный знак» и с его помощью отсканировать код маркировки товара. Данное действие позволяет покупателю самостоятельно удостовериться в легальности происхождения товара, а также получить </w:t>
      </w:r>
      <w:proofErr w:type="gramStart"/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proofErr w:type="gramEnd"/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 самом товаре, так и о его производителе.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проверке через приложение «Честный ЗНАК» выявлена ошибка кода, информация о товаре отсутствует, либо товар не соответствует описанию в приложении, то потребитель вправе сообщить о таком нарушении.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Ознакомьтесь с потребительскими свойствами товара до его приобретения.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приобретаете парфюмерию или косметику непосредственно у продавца в магазине (не </w:t>
      </w:r>
      <w:proofErr w:type="spellStart"/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возможности ознакомьтесь с основными свойствами, характеризующими выбранный товар до того, как совершите покупку.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правилам продажи покупателю должна быть предоставлена такая возможность. Ознакомьтесь с запахом духов, одеколона или туалетной воды, а также иной парфюмерной продукцией с использованием для этого бумажных листков, лакмусовых бумажек, пропитанных душистой жидкостью, образцов, предоставляемых изготовителями товаров, и другими доступными способами, а также с иными свойствами и характеристиками предлагаемых к продаже товаров.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выбирайте парфюмерную продукцию с особой осмотрительностью в отношении её потребительских свойств, поскольку предусмотренное статьей 25 Закона «О защите прав потребителей» право на обмен товара надлежащего качества (в соответствии с постановлением Правительства Российской Федерации от 31.12.2020 № 2463 «Об утверждении Правил продажи товаров по договору розничной купли-продажи, перечня непродовольственных товаров надлежащего качества, не подлежащих обмену, а также о внесении изменений</w:t>
      </w:r>
      <w:proofErr w:type="gramEnd"/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некоторые акты Правительства Российской Федерации») на парфюмерно-косметические изделия не распространяется. 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 Осмотрите сам флакон.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вы сможете сделать уже только после приобретения товара. При продаже товара в упаковке с целлофановой оберткой или фирменной лентой покупателю должно быть </w:t>
      </w:r>
      <w:proofErr w:type="gramStart"/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</w:t>
      </w:r>
      <w:proofErr w:type="gramEnd"/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проверить содержимое упаковки путем снятия целлофана или фирменной ленты. При этом учтите, что аэрозольная упаковка проверяется продавцом в присутствии покупателя.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 Выбирайте места покупки сознательно.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рисков, связанных с причинением вреда своему здоровью, финансам и настроению, не приобретайте парфюмерно-косметическую продукцию у случайных лиц, уличных торговцев, а также вне стационарных мест торговли или в павильонах, где до покупателя не доведены достоверные сведения об организации (продавце), адресе и режиме работы.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 Контролируйте продавца, совершая покупку дистанционно.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или уполномоченное им лицо вправе ознакомить потребителя, заключившего договор розничной купли-продажи дистанционным способом продажи товара, с </w:t>
      </w:r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приобретаемым товаром до его передачи потребителю. Однако, в любом случае, приобретая товар дистанционным способом (например, через Интернет), потребитель (после получения продавцом сообщения потребителя о намерении заключить договор розничной купли-продажи) должен получить от продавца подтверждение заключения такого договора на условиях оферты, содержащей все существенные условия договора.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дистанционном способе продажи товара продавец предоставляет потребителю полную и достоверную информацию, характеризующую предлагаемый товар, посредством ее размещения на сайте и (или) странице сайта в сети Интернет, и (или) в программе для электронных вычислительных машин, и (или) в средствах связи (телевизионной, почтовой, радиосвязи и др.), и (или) в каталогах, буклетах, проспектах, на фотографиях или в других информационных материалах.</w:t>
      </w:r>
      <w:proofErr w:type="gramEnd"/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 сегодняшний день законодательством Российской Федерации в области защиты прав потребителей прямо установлена обязанность продавца указывать полное фирменное наименование (наименование) организации (если это юридическое лицо), фамилию, имя, отчество (при наличии) (если это индивидуальный предприниматель), а также основной государственный регистрационный номер, адрес и место нахождения, адрес электронной почты и (или) номер телефона.</w:t>
      </w:r>
      <w:proofErr w:type="gramEnd"/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информация доводится до потребителя посредством ее размещения на сайте (при его наличии) и (или) странице сайта в сети Интернет (при его наличии), а также в программе для электронных вычислительных машин (при ее наличии).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Воздержитесь от дистанционной покупки товаров у продавца, не предоставившего потребителю сведения о себе.</w:t>
      </w:r>
    </w:p>
    <w:p w:rsidR="00BF10EE" w:rsidRPr="00BF10EE" w:rsidRDefault="00BF10EE" w:rsidP="00BF10E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</w:t>
      </w:r>
      <w:r w:rsidRPr="00BF10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случае приобретения некачественной </w:t>
      </w:r>
      <w:proofErr w:type="spellStart"/>
      <w:r w:rsidRPr="00BF10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парфюмерно</w:t>
      </w:r>
      <w:proofErr w:type="spellEnd"/>
      <w:r w:rsidRPr="00BF10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косметической продукции</w:t>
      </w:r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потребитель на основании ст. 18 Закона «О защите прав потребителей» имеет право:</w:t>
      </w:r>
    </w:p>
    <w:p w:rsidR="00BF10EE" w:rsidRPr="00BF10EE" w:rsidRDefault="00BF10EE" w:rsidP="00BF10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потребовать замены на товар этой же марки (модели, артикула);</w:t>
      </w:r>
    </w:p>
    <w:p w:rsidR="00BF10EE" w:rsidRPr="00BF10EE" w:rsidRDefault="00BF10EE" w:rsidP="00BF10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потребовать замены на такой же товар другой марки (модели, артикула) с соответствующим перерасчетом покупной цены;</w:t>
      </w:r>
    </w:p>
    <w:p w:rsidR="00BF10EE" w:rsidRPr="00BF10EE" w:rsidRDefault="00BF10EE" w:rsidP="00BF10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потребовать соразмерного уменьшения покупной цены;</w:t>
      </w:r>
    </w:p>
    <w:p w:rsidR="00BF10EE" w:rsidRPr="00BF10EE" w:rsidRDefault="00BF10EE" w:rsidP="00BF10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BF10EE" w:rsidRPr="00BF10EE" w:rsidRDefault="00BF10EE" w:rsidP="00BF10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отказаться от исполнения договора купли – 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BF10EE" w:rsidRPr="00BF10EE" w:rsidRDefault="00BF10EE" w:rsidP="00BF10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потребовать полного возмещения убытков, причиненных ему вследствие продажи товара ненадлежащего качества. Убытки должны быть возмещены в течение 10 дней с момента предъявления соответствующего требования (ст. 22 Закона).</w:t>
      </w:r>
    </w:p>
    <w:p w:rsidR="00BF10EE" w:rsidRPr="00BF10EE" w:rsidRDefault="00BF10EE" w:rsidP="00BF10E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прав потребителей Вы имеете право обратиться в </w:t>
      </w:r>
      <w:proofErr w:type="spellStart"/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BF10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0EE" w:rsidRDefault="00BF10EE" w:rsidP="00BF10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0EE" w:rsidRDefault="00BF10EE" w:rsidP="00BF1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</w:t>
      </w:r>
      <w:hyperlink r:id="rId5" w:history="1">
        <w:r w:rsidRPr="00C23F0A">
          <w:rPr>
            <w:rStyle w:val="a6"/>
            <w:rFonts w:ascii="Times New Roman" w:hAnsi="Times New Roman" w:cs="Times New Roman"/>
            <w:sz w:val="28"/>
            <w:szCs w:val="28"/>
          </w:rPr>
          <w:t>http://41.rospotrebnadzor.ru/content/rekomendacii-po-vyboru-parfyumerno-kosmeticheskoy-produkcii</w:t>
        </w:r>
      </w:hyperlink>
    </w:p>
    <w:p w:rsidR="00BF10EE" w:rsidRPr="00BF10EE" w:rsidRDefault="00BF10EE" w:rsidP="00BF10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10EE" w:rsidRPr="00BF10EE" w:rsidSect="006B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34B9B"/>
    <w:multiLevelType w:val="multilevel"/>
    <w:tmpl w:val="A7C2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0EE"/>
    <w:rsid w:val="001E1570"/>
    <w:rsid w:val="006B249B"/>
    <w:rsid w:val="00A25B57"/>
    <w:rsid w:val="00BF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9B"/>
  </w:style>
  <w:style w:type="paragraph" w:styleId="1">
    <w:name w:val="heading 1"/>
    <w:basedOn w:val="a"/>
    <w:link w:val="10"/>
    <w:uiPriority w:val="9"/>
    <w:qFormat/>
    <w:rsid w:val="00BF1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0EE"/>
    <w:rPr>
      <w:b/>
      <w:bCs/>
    </w:rPr>
  </w:style>
  <w:style w:type="character" w:styleId="a5">
    <w:name w:val="Emphasis"/>
    <w:basedOn w:val="a0"/>
    <w:uiPriority w:val="20"/>
    <w:qFormat/>
    <w:rsid w:val="00BF10EE"/>
    <w:rPr>
      <w:i/>
      <w:iCs/>
    </w:rPr>
  </w:style>
  <w:style w:type="character" w:styleId="a6">
    <w:name w:val="Hyperlink"/>
    <w:basedOn w:val="a0"/>
    <w:uiPriority w:val="99"/>
    <w:unhideWhenUsed/>
    <w:rsid w:val="00BF1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014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1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17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4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41.rospotrebnadzor.ru/content/rekomendacii-po-vyboru-parfyumerno-kosmeticheskoy-produk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1911</Words>
  <Characters>10897</Characters>
  <Application>Microsoft Office Word</Application>
  <DocSecurity>0</DocSecurity>
  <Lines>90</Lines>
  <Paragraphs>25</Paragraphs>
  <ScaleCrop>false</ScaleCrop>
  <Company/>
  <LinksUpToDate>false</LinksUpToDate>
  <CharactersWithSpaces>12783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2021-03-04T13:17:00Z</dcterms:created>
  <dcterms:modified xsi:type="dcterms:W3CDTF">2021-03-05T10:12:00Z</dcterms:modified>
</cp:coreProperties>
</file>