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2" w:rsidRPr="000C4252" w:rsidRDefault="000C4252" w:rsidP="005671A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C42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Питание и интеллект</w:t>
      </w:r>
    </w:p>
    <w:p w:rsidR="000C4252" w:rsidRPr="000C4252" w:rsidRDefault="000C4252" w:rsidP="000C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171700" cy="1762125"/>
            <wp:effectExtent l="19050" t="0" r="0" b="0"/>
            <wp:wrapSquare wrapText="bothSides"/>
            <wp:docPr id="1" name="Рисунок 1" descr="Питание и интелл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и интелл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«интеллект» (от лат. „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intellectus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“ – разумение, понимание, постижение) на сегодняшний день не имеет однозначного определения. Общепризнано, что человек обладающий интеллектом – это тот, кто «правильно судит, понимает и размышляет» и кто благодаря этим способностям может хорошо адаптироваться к окружающей среде и жизненным обстоятельствам. Интеллект имеет сложную структуру, некоторые ученые считают интеллект не однородным созданием, а неким сосуществованием «множества интеллектов»: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лингвистического (чтение и письмо, умение говорить и слушать);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логико-математического (числовые вычисления, решение логических головоломок);</w:t>
      </w:r>
      <w:proofErr w:type="gramEnd"/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 (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морской навигации, пилотировании самолетов или при вождении автомобиля);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(пение, игра на музыкальных инструментах, сочинение музыки и т.п.);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телесно-кинестетического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(способность использовать собственное тело при выполнении физических действий);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или эмоционального (понимание действий других людей и воздействие на них);</w:t>
      </w:r>
    </w:p>
    <w:p w:rsidR="000C4252" w:rsidRPr="000C4252" w:rsidRDefault="000C4252" w:rsidP="000C4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 (способность понимать себя).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биологии, в содержание понятия «интеллект» включаются особенности функционирования головного мозга, отвечающие за познавательную активность, «биологический интеллект» определяют биохимия, генетика и физиология. Поэтому, кто «умный», кто «очень умный», а кто «не очень» - определяется в основном нейрофизиологическими особенностями головного мозга.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интеллект биологически обусловлен (генетически детерминирован) на 70%, а на 30% определяется всей совокупной окружающей средой, в том числе и питанием. Наверное, все знают, что «мозг любит сахар» - при повышении активности коры полушарий головного мозга организм потребляет больше глюкозы (увеличение может составлять от 12% до 59%). Ученые предполагают, что формирование блоков мозга, ответственных за получение и передачу информации, тесно связаны с метаболизмом пищевых субстратов и состоянием белкового обмена. Известно, что мозг состоит из нейронов – 100 миллиардов крошечных нервных клеток. Открытие учеными структурных изменений нейронов в ходе формирования памяти, дало им основание думать, что при переводе 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из кратковременной памяти в долговременную ключевую роль играет </w:t>
      </w:r>
      <w:hyperlink r:id="rId6" w:tooltip="Белки (протеины). Статья справочника &quot;Состав продуктов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белок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феномен представляется вполне закономерным, если проследить историю эволюции биологического вида современного человека. На сегодняшний день наука располагает доказательствами, что рост объема головного мозга человекообразных обезьян – предков современного человека, а равно и совершенствование их навыков, получили бурное развитие после перехода на смешанный характер питания, с началом употребления в пищу мяса животных, и, следовательно, резким увеличением в рационе </w:t>
      </w:r>
      <w:hyperlink r:id="rId7" w:tooltip="Белки - источник незаменимых аминокислот. Статья справочника &quot;Состав продуктов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животного белка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говорилось, на совокупную роль всех факторов окружающей 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интеллекта отводится всего 30%.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роль в этих 30 процентах играет питание? Известный психолог Г.Ю.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создатель знаменитого текста на интеллект IQ, провел интересный эксперимент, в ходе которого были исследованы две группы детей.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экспериментальной группе детей сразу после рождения были обеспечены максимально сходные внешние условия: регулярный сон, полноценное питание, качественные жилищные условия, прогулки, развивающие программы с младенчества, высокий уровень образования, путем создания специальных классов, формирование мотиваций и профессиональной ориентации, и т.п. Грубо говоря, «экспериментальные дети» имели все, чтобы коллективно «поумнеть», поскольку с рождения находились в благоприятной для роста и развития окружающей обстановке. Однако этого не случалось. Они росли и развивались в одинаковых условиях, но получились разные - кто-то умный, кто-то глупый, а кто-то обычный, впрочем, как и дети из второй экспериментальной группы, которым специальные условия не создавались. Если бы влияние окружающей среды действительно было бы столь существенной, то разница в интеллекте детей первой группы, оцененных по тесту IQ, была бы существенно меньше, чем у детей второй группы. Данные эксперимента показали, что предпринятые для усиления влияния на интеллект детей социальные, педагогические, экологические меры потерпели фиаско.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одного фактора, о чем пишет сам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общего правила о том, что мало, что можно сделать для улучшения IQ, есть одно исключение: многие дети едят слишком мало овощей и фруктов, если они начинают получать необходимую дозу витаминов и </w:t>
      </w:r>
      <w:hyperlink r:id="rId8" w:tooltip="Переход в справочник &quot;Минеральные вещества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минеральных веществ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IQ заметно возрастает». Это поистине пионерское заявление было сделано ученым, никогда специально не занимавшимся изучением вопросов питания! То есть, согласно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Айзенку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существенное влияние на повышение уровня интеллекта может оказать оптимизация пищевых рационов в детском возрасте, и тем более существенное, чем меньше возраст ребенка. 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прирост интеллекта детей и подростков, продолжающих активно развиваться, может достигать 10-20% от исходного (из 30%, приходящихся на совокупную роль всех факторов окружающей среды).</w:t>
      </w:r>
      <w:proofErr w:type="gramEnd"/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говорит современная наука после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последнее время в науке о питании выделилось отдельное направление – 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нейропсихонутрициология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изучающая влияние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нутритивных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пищи на интеллект (способность к мышлению и рациональному познанию) и психическую деятельность (ощущения, восприятия, память, чувства).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научная база дает веские основания для того, чтобы считать доказанной связь между сбалансированностью по белковой составляющей поступающего в организм белка и состоянием интеллектуальных характеристик человека. Поэтому совершенно недопустим перекос в питании в сторону </w:t>
      </w:r>
      <w:hyperlink r:id="rId9" w:tooltip="Углеводы - статья справочника &quot;Состав продуктов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углеводов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детском возрасте. Обновление белков мембраны нейронов (нервных клеток, из которых состоит серое вещество мозга) происходит в течение 2-5 дней, и организм ребенка, прежде всего, нуждается в постоянном поступлении легкоусвояемого белка.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 прослеживается также взаимосвязь между психическим здоровьем, уровнем интеллекта и содержанием в рационе питания лецитина. Его дефицит замедляет умственные процессы вне зависимости от возраста. В исследовании, проведенном американскими учеными, 149 человек в возрасте 50-75 лет получали 100 мг лецитина 3 раза в день. В конце 12-недельного исследования ученые отметили, что испытуемые, получавшие лецитин, «интеллектуально помолодели» примерно на 12 лет. Люди с «интеллектуальным возрастом», эквивалентному 64 годам, восстановились в среднем до «интеллектуального уровня», соответствующего 52 годам. Отличные перспективы связаны с обогащением лецитином продуктов питания детей, соответствующих пищевым предпочтениям детского возраста - булочки, шоколадные батончики и т.п.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для нормальной работы мозга необходимы незаменимые </w:t>
      </w:r>
      <w:hyperlink r:id="rId10" w:tooltip="Омега-3 и омега-6. Статья справочника &quot;Состав продуктов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полиненасыщенные жирные кислоты (ПЖНК) омега-3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дизлексией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(проблемами чтения), нарушениями координации, другими трудностями обучения и синдромом дефицита внимания нередко имеют дефицит омега-3.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 </w:t>
      </w:r>
      <w:hyperlink r:id="rId11" w:tooltip="Полиненасыщенные жирные кислоты - статья справочника &quot;Состав продуктов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ПНЖК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являются, прежде всего, растительные масла – такие как рапсовое, соевое, льняное, их трудно найти в современных техногенных продуктах питания. Единственный реальный источник омега-3 – это жирные сорта рыбы, значительная часть которой, в результате деятельности человека заражена тяжелыми металлами и токсинами, способными привести к целому ряду проблем. Не добавляет оптимизма и техногенные катастрофы (Фукусима-2011). По данным Санкт-Петербургского НИИ радиационной 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гигиены, в результате выброса радиоактивных веществ в нейтральных водах (дальше японская сторона судно-исследователь не пустила) было отмечено повышение содержания радиоактивных веществ (осколки цезия) в воде, планктоне и мелкой рыбе. Накопление радиации в продуктах моря медленно, но идет по цепочке. Мелкая рыба питается планктоном, крупная рыба – 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крупная рыба – источник омеги-3 поступает уже в рацион человека. Остается только надеяться, что отечественные службы контроля грамотно ведут мониторинг рыбной продукции. Кроме рыб, природными источниками омега-3 являются также печень трески, дичь, морские водоросли и яйца, снесенные курами, которых кормили льняным семенем и рыбной мукой, орехи и само льняное семя. И, разумеется, качественные БАД.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проблема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йододефицита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Дефицит йода приводит к снижению функциональной активности щитовидной железы, что оказывает отрицательное влияние на формирование центральной нервной системы и процессы высшей нервной деятельности в детском возрасте. Отсюда вполне закономерной является возможность нарушения умственного развития ребенка на фоне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йододефицита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функции щитовидной железы. </w:t>
      </w:r>
      <w:hyperlink r:id="rId12" w:tooltip="Биологическая роль йода. Статья справочника &quot;Минеральные вещества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Дефицит йода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женщин в период беременности, и в рационах детей раннего возраста приводит к тяжелейшему заболеванию - кретинизму, в 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подростковом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снижению развития умственных способностей.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только некоторые аспекты взаимосвязи питания и интеллекта. Наиболее мощный инструмент здоровья и мыслительных способностей – ваша вилка. Пользуйтесь ею правильно – и вы будете процветать. Сбалансируйте рацион по белкам, жирам, углеводам и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фитонутриентам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забывайте, что витамины и микроэлементы обычно не дают желаемых результатов, если принимать их изолированно. Прежде всего, выбирайте качественную еду: натуральную, чистую, органическую и местного происхождения.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Настройте биохимию мозга с помощью биологических активных добавок. Введение в рацион </w:t>
      </w: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БАДов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людям с отдельными дисбалансами. Дополните свое «питание для мозга» следующими компонентами:</w:t>
      </w:r>
    </w:p>
    <w:p w:rsidR="000C4252" w:rsidRPr="000C4252" w:rsidRDefault="000C4252" w:rsidP="000C4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комплекс поливитаминов;</w:t>
      </w:r>
    </w:p>
    <w:p w:rsidR="000C4252" w:rsidRPr="000C4252" w:rsidRDefault="000C4252" w:rsidP="000C4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Жирные кислоты омега-3;</w:t>
      </w:r>
    </w:p>
    <w:p w:rsidR="000C4252" w:rsidRPr="000C4252" w:rsidRDefault="000C4252" w:rsidP="000C4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Фолиевая</w:t>
      </w:r>
      <w:proofErr w:type="spell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витамины В</w:t>
      </w:r>
      <w:proofErr w:type="gramStart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В12, кальций и </w:t>
      </w:r>
      <w:hyperlink r:id="rId13" w:tooltip="Биологическая роль магния. Статья справочника &quot;Минеральные вещества&quot;" w:history="1">
        <w:r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магний</w:t>
        </w:r>
      </w:hyperlink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D3;</w:t>
      </w:r>
    </w:p>
    <w:p w:rsidR="000C4252" w:rsidRPr="000C4252" w:rsidRDefault="002533FC" w:rsidP="000C4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Пробиотики - статья справочника &quot;Состав продуктов&quot;" w:history="1">
        <w:proofErr w:type="spellStart"/>
        <w:r w:rsidR="000C4252" w:rsidRPr="000C4252">
          <w:rPr>
            <w:rFonts w:ascii="Times New Roman" w:eastAsia="Times New Roman" w:hAnsi="Times New Roman" w:cs="Times New Roman"/>
            <w:color w:val="0ABAB5"/>
            <w:sz w:val="28"/>
            <w:szCs w:val="28"/>
            <w:lang w:eastAsia="ru-RU"/>
          </w:rPr>
          <w:t>Пробиотики</w:t>
        </w:r>
        <w:proofErr w:type="spellEnd"/>
      </w:hyperlink>
      <w:r w:rsidR="000C4252"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улучшения пищеварения.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Обогащайте рацион современными функциональными продуктами питания – специализированными композитными белковыми смесями и обогащенными продуктами направленного действия.</w:t>
      </w:r>
    </w:p>
    <w:p w:rsidR="000C4252" w:rsidRPr="000C4252" w:rsidRDefault="000C4252" w:rsidP="000C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Резюмируя сказанное, следует отметить, что в достижении сбалансированности пищевых рационов огромную роль в будущем будут </w:t>
      </w:r>
      <w:r w:rsidRPr="000C4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продукты функционального питания, в которых заложены колоссальные резервы влияния на интеллект человека, что, вне всякого сомнения, будет предметом дальнейшего изучения и развития отечественной и зарубежной науки.</w:t>
      </w:r>
    </w:p>
    <w:p w:rsidR="000C4252" w:rsidRDefault="000C4252" w:rsidP="000C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5" w:history="1">
        <w:r w:rsidRPr="00AB1F09">
          <w:rPr>
            <w:rStyle w:val="a4"/>
            <w:rFonts w:ascii="Times New Roman" w:hAnsi="Times New Roman" w:cs="Times New Roman"/>
            <w:sz w:val="28"/>
            <w:szCs w:val="28"/>
          </w:rPr>
          <w:t>http://moydietolog.ru/pitanie-i-intellekt</w:t>
        </w:r>
      </w:hyperlink>
    </w:p>
    <w:p w:rsidR="000C4252" w:rsidRPr="000C4252" w:rsidRDefault="000C4252" w:rsidP="000C4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252" w:rsidRPr="000C4252" w:rsidSect="00F7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0A1"/>
    <w:multiLevelType w:val="multilevel"/>
    <w:tmpl w:val="646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2098"/>
    <w:multiLevelType w:val="multilevel"/>
    <w:tmpl w:val="174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52"/>
    <w:rsid w:val="000C4252"/>
    <w:rsid w:val="002533FC"/>
    <w:rsid w:val="005671AE"/>
    <w:rsid w:val="007A7796"/>
    <w:rsid w:val="009221CA"/>
    <w:rsid w:val="00DA2F72"/>
    <w:rsid w:val="00F7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3"/>
  </w:style>
  <w:style w:type="paragraph" w:styleId="1">
    <w:name w:val="heading 1"/>
    <w:basedOn w:val="a"/>
    <w:link w:val="10"/>
    <w:uiPriority w:val="9"/>
    <w:qFormat/>
    <w:rsid w:val="000C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">
    <w:name w:val="article-stat"/>
    <w:basedOn w:val="a0"/>
    <w:rsid w:val="000C4252"/>
  </w:style>
  <w:style w:type="character" w:customStyle="1" w:styleId="stat-record">
    <w:name w:val="stat-record"/>
    <w:basedOn w:val="a0"/>
    <w:rsid w:val="000C4252"/>
  </w:style>
  <w:style w:type="paragraph" w:styleId="a3">
    <w:name w:val="Normal (Web)"/>
    <w:basedOn w:val="a"/>
    <w:uiPriority w:val="99"/>
    <w:semiHidden/>
    <w:unhideWhenUsed/>
    <w:rsid w:val="000C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2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dietolog.ru/vitaminy-mikroelementy" TargetMode="External"/><Relationship Id="rId13" Type="http://schemas.openxmlformats.org/officeDocument/2006/relationships/hyperlink" Target="http://moydietolog.ru/mag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ydietolog.ru/aminokisloty" TargetMode="External"/><Relationship Id="rId12" Type="http://schemas.openxmlformats.org/officeDocument/2006/relationships/hyperlink" Target="http://moydietolog.ru/yo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ydietolog.ru/belki-proteiny" TargetMode="External"/><Relationship Id="rId11" Type="http://schemas.openxmlformats.org/officeDocument/2006/relationships/hyperlink" Target="http://moydietolog.ru/polinenasyshchennye-zhirnye-kislo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ydietolog.ru/pitanie-i-intellekt" TargetMode="External"/><Relationship Id="rId10" Type="http://schemas.openxmlformats.org/officeDocument/2006/relationships/hyperlink" Target="http://moydietolog.ru/omega-3-i-omega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ydietolog.ru/soderzhanie-uglevodov" TargetMode="External"/><Relationship Id="rId14" Type="http://schemas.openxmlformats.org/officeDocument/2006/relationships/hyperlink" Target="http://moydietolog.ru/probio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2022-01-13T08:51:00Z</cp:lastPrinted>
  <dcterms:created xsi:type="dcterms:W3CDTF">2022-01-13T08:23:00Z</dcterms:created>
  <dcterms:modified xsi:type="dcterms:W3CDTF">2022-01-24T10:15:00Z</dcterms:modified>
</cp:coreProperties>
</file>